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0" w:type="dxa"/>
        <w:tblInd w:w="108" w:type="dxa"/>
        <w:tblLook w:val="0000" w:firstRow="0" w:lastRow="0" w:firstColumn="0" w:lastColumn="0" w:noHBand="0" w:noVBand="0"/>
      </w:tblPr>
      <w:tblGrid>
        <w:gridCol w:w="3694"/>
        <w:gridCol w:w="5966"/>
      </w:tblGrid>
      <w:tr w:rsidR="0079138A" w:rsidRPr="0079138A" w:rsidTr="00DF4D9A">
        <w:trPr>
          <w:trHeight w:val="948"/>
        </w:trPr>
        <w:tc>
          <w:tcPr>
            <w:tcW w:w="3694" w:type="dxa"/>
          </w:tcPr>
          <w:p w:rsidR="0079138A" w:rsidRPr="0079138A" w:rsidRDefault="0079138A" w:rsidP="0079138A">
            <w:pPr>
              <w:keepNext/>
              <w:spacing w:after="0" w:line="240" w:lineRule="auto"/>
              <w:jc w:val="center"/>
              <w:outlineLvl w:val="1"/>
              <w:rPr>
                <w:rFonts w:eastAsia="Times New Roman" w:cs="Times New Roman"/>
                <w:sz w:val="26"/>
                <w:szCs w:val="24"/>
                <w:lang w:val="sv-SE"/>
              </w:rPr>
            </w:pPr>
            <w:r w:rsidRPr="0079138A">
              <w:rPr>
                <w:rFonts w:eastAsia="Times New Roman" w:cs="Times New Roman"/>
                <w:sz w:val="26"/>
                <w:szCs w:val="24"/>
                <w:lang w:val="sv-SE"/>
              </w:rPr>
              <w:t>ỦY BAN NHÂN DÂN</w:t>
            </w:r>
          </w:p>
          <w:p w:rsidR="0079138A" w:rsidRPr="0079138A" w:rsidRDefault="0079138A" w:rsidP="0079138A">
            <w:pPr>
              <w:keepNext/>
              <w:spacing w:after="0" w:line="240" w:lineRule="auto"/>
              <w:jc w:val="center"/>
              <w:outlineLvl w:val="1"/>
              <w:rPr>
                <w:rFonts w:eastAsia="Times New Roman" w:cs="Times New Roman"/>
                <w:sz w:val="26"/>
                <w:szCs w:val="24"/>
                <w:lang w:val="sv-SE"/>
              </w:rPr>
            </w:pPr>
            <w:r w:rsidRPr="0079138A">
              <w:rPr>
                <w:rFonts w:eastAsia="Times New Roman" w:cs="Times New Roman"/>
                <w:sz w:val="26"/>
                <w:szCs w:val="24"/>
                <w:lang w:val="sv-SE"/>
              </w:rPr>
              <w:t>TỈNH THÁI NGUYÊN</w:t>
            </w:r>
          </w:p>
          <w:p w:rsidR="0079138A" w:rsidRPr="0079138A" w:rsidRDefault="0079138A" w:rsidP="0079138A">
            <w:pPr>
              <w:spacing w:after="200" w:line="276" w:lineRule="auto"/>
              <w:jc w:val="center"/>
              <w:rPr>
                <w:rFonts w:eastAsia="Calibri" w:cs="Times New Roman"/>
                <w:sz w:val="22"/>
                <w:lang w:val="sv-SE"/>
              </w:rPr>
            </w:pPr>
            <w:r w:rsidRPr="0079138A">
              <w:rPr>
                <w:rFonts w:eastAsia="Calibri" w:cs="Times New Roman"/>
                <w:noProof/>
                <w:sz w:val="24"/>
              </w:rPr>
              <mc:AlternateContent>
                <mc:Choice Requires="wps">
                  <w:drawing>
                    <wp:anchor distT="0" distB="0" distL="114300" distR="114300" simplePos="0" relativeHeight="251657216" behindDoc="0" locked="0" layoutInCell="1" allowOverlap="1">
                      <wp:simplePos x="0" y="0"/>
                      <wp:positionH relativeFrom="column">
                        <wp:posOffset>925830</wp:posOffset>
                      </wp:positionH>
                      <wp:positionV relativeFrom="paragraph">
                        <wp:posOffset>201295</wp:posOffset>
                      </wp:positionV>
                      <wp:extent cx="323215" cy="0"/>
                      <wp:effectExtent l="8890"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BFADC" id="_x0000_t32" coordsize="21600,21600" o:spt="32" o:oned="t" path="m,l21600,21600e" filled="f">
                      <v:path arrowok="t" fillok="f" o:connecttype="none"/>
                      <o:lock v:ext="edit" shapetype="t"/>
                    </v:shapetype>
                    <v:shape id="Straight Arrow Connector 2" o:spid="_x0000_s1026" type="#_x0000_t32" style="position:absolute;margin-left:72.9pt;margin-top:15.85pt;width:2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VJAIAAEk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"/>
                  </w:pict>
                </mc:Fallback>
              </mc:AlternateContent>
            </w:r>
            <w:r w:rsidRPr="0079138A">
              <w:rPr>
                <w:rFonts w:eastAsia="Calibri" w:cs="Times New Roman"/>
                <w:b/>
                <w:szCs w:val="24"/>
                <w:lang w:val="sv-SE"/>
              </w:rPr>
              <w:t>SỞ Y TẾ</w:t>
            </w:r>
          </w:p>
        </w:tc>
        <w:tc>
          <w:tcPr>
            <w:tcW w:w="5966" w:type="dxa"/>
          </w:tcPr>
          <w:p w:rsidR="0079138A" w:rsidRPr="0079138A" w:rsidRDefault="0079138A" w:rsidP="0079138A">
            <w:pPr>
              <w:keepNext/>
              <w:spacing w:after="0" w:line="240" w:lineRule="auto"/>
              <w:jc w:val="center"/>
              <w:outlineLvl w:val="1"/>
              <w:rPr>
                <w:rFonts w:eastAsia="Times New Roman" w:cs="Times New Roman"/>
                <w:b/>
                <w:bCs/>
                <w:sz w:val="26"/>
                <w:szCs w:val="26"/>
                <w:lang w:val="fr-FR"/>
              </w:rPr>
            </w:pPr>
            <w:r w:rsidRPr="0079138A">
              <w:rPr>
                <w:rFonts w:eastAsia="Times New Roman" w:cs="Times New Roman"/>
                <w:b/>
                <w:bCs/>
                <w:sz w:val="26"/>
                <w:szCs w:val="26"/>
                <w:lang w:val="fr-FR"/>
              </w:rPr>
              <w:t>CỘNG HOÀ XÃ HỘI CHỦ NGHĨA VIỆT NAM</w:t>
            </w:r>
          </w:p>
          <w:p w:rsidR="0079138A" w:rsidRPr="0079138A" w:rsidRDefault="0079138A" w:rsidP="0079138A">
            <w:pPr>
              <w:keepNext/>
              <w:spacing w:after="0" w:line="240" w:lineRule="auto"/>
              <w:jc w:val="center"/>
              <w:outlineLvl w:val="1"/>
              <w:rPr>
                <w:rFonts w:eastAsia="Times New Roman" w:cs="Times New Roman"/>
                <w:b/>
                <w:bCs/>
                <w:szCs w:val="28"/>
                <w:lang w:val="pt-BR"/>
              </w:rPr>
            </w:pPr>
            <w:r w:rsidRPr="0079138A">
              <w:rPr>
                <w:rFonts w:eastAsia="Times New Roman" w:cs="Times New Roman"/>
                <w:b/>
                <w:bCs/>
                <w:szCs w:val="28"/>
                <w:lang w:val="pt-BR"/>
              </w:rPr>
              <w:t>Độc lập - Tự do - Hạnh phúc</w:t>
            </w:r>
          </w:p>
          <w:p w:rsidR="0079138A" w:rsidRPr="0079138A" w:rsidRDefault="0079138A" w:rsidP="0079138A">
            <w:pPr>
              <w:spacing w:after="200" w:line="276" w:lineRule="auto"/>
              <w:rPr>
                <w:rFonts w:ascii="Calibri" w:eastAsia="Calibri" w:hAnsi="Calibri" w:cs="Times New Roman"/>
                <w:sz w:val="22"/>
                <w:lang w:val="pt-BR"/>
              </w:rPr>
            </w:pPr>
            <w:r w:rsidRPr="0079138A">
              <w:rPr>
                <w:rFonts w:ascii="Calibri" w:eastAsia="Calibri" w:hAnsi="Calibri" w:cs="Times New Roman"/>
                <w:noProof/>
                <w:sz w:val="22"/>
              </w:rPr>
              <mc:AlternateContent>
                <mc:Choice Requires="wps">
                  <w:drawing>
                    <wp:anchor distT="0" distB="0" distL="114300" distR="114300" simplePos="0" relativeHeight="251658240" behindDoc="0" locked="0" layoutInCell="1" allowOverlap="1">
                      <wp:simplePos x="0" y="0"/>
                      <wp:positionH relativeFrom="column">
                        <wp:posOffset>736600</wp:posOffset>
                      </wp:positionH>
                      <wp:positionV relativeFrom="paragraph">
                        <wp:posOffset>-3175</wp:posOffset>
                      </wp:positionV>
                      <wp:extent cx="2144395" cy="0"/>
                      <wp:effectExtent l="12700" t="12700" r="508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F2308" id="Straight Arrow Connector 1" o:spid="_x0000_s1026" type="#_x0000_t32" style="position:absolute;margin-left:58pt;margin-top:-.25pt;width:16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Dq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jNMseZh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"/>
                  </w:pict>
                </mc:Fallback>
              </mc:AlternateContent>
            </w:r>
            <w:r w:rsidRPr="0079138A">
              <w:rPr>
                <w:rFonts w:ascii="Calibri" w:eastAsia="Calibri" w:hAnsi="Calibri" w:cs="Times New Roman"/>
                <w:sz w:val="22"/>
                <w:lang w:val="pt-BR"/>
              </w:rPr>
              <w:t xml:space="preserve">                         </w:t>
            </w:r>
          </w:p>
        </w:tc>
      </w:tr>
      <w:tr w:rsidR="0079138A" w:rsidRPr="0079138A" w:rsidTr="00DF4D9A">
        <w:trPr>
          <w:trHeight w:val="930"/>
        </w:trPr>
        <w:tc>
          <w:tcPr>
            <w:tcW w:w="3694" w:type="dxa"/>
          </w:tcPr>
          <w:p w:rsidR="0079138A" w:rsidRPr="0079138A" w:rsidRDefault="0079138A" w:rsidP="0079138A">
            <w:pPr>
              <w:keepNext/>
              <w:spacing w:after="0" w:line="240" w:lineRule="auto"/>
              <w:jc w:val="center"/>
              <w:outlineLvl w:val="1"/>
              <w:rPr>
                <w:rFonts w:eastAsia="Times New Roman" w:cs="Times New Roman"/>
                <w:szCs w:val="28"/>
                <w:lang w:val="fr-FR"/>
              </w:rPr>
            </w:pPr>
            <w:r w:rsidRPr="0079138A">
              <w:rPr>
                <w:rFonts w:eastAsia="Times New Roman" w:cs="Times New Roman"/>
                <w:szCs w:val="28"/>
                <w:lang w:val="fr-FR"/>
              </w:rPr>
              <w:t>Số:</w:t>
            </w:r>
            <w:r w:rsidRPr="0079138A">
              <w:rPr>
                <w:rFonts w:eastAsia="Times New Roman" w:cs="Times New Roman"/>
                <w:szCs w:val="28"/>
                <w:lang w:val="fr-FR"/>
              </w:rPr>
              <w:tab/>
              <w:t xml:space="preserve">        /SYT-NVY</w:t>
            </w:r>
          </w:p>
          <w:p w:rsidR="0079138A" w:rsidRPr="0079138A" w:rsidRDefault="0079138A" w:rsidP="0079138A">
            <w:pPr>
              <w:tabs>
                <w:tab w:val="left" w:pos="746"/>
              </w:tabs>
              <w:spacing w:after="0" w:line="240" w:lineRule="auto"/>
              <w:jc w:val="center"/>
              <w:rPr>
                <w:rFonts w:eastAsia="Calibri" w:cs="Times New Roman"/>
                <w:sz w:val="24"/>
                <w:szCs w:val="24"/>
                <w:lang w:val="fr-FR"/>
              </w:rPr>
            </w:pPr>
            <w:r w:rsidRPr="0079138A">
              <w:rPr>
                <w:rFonts w:eastAsia="Calibri" w:cs="Times New Roman"/>
                <w:sz w:val="24"/>
                <w:szCs w:val="24"/>
                <w:lang w:val="fr-FR"/>
              </w:rPr>
              <w:t xml:space="preserve">V/v </w:t>
            </w:r>
            <w:r w:rsidR="0072122C">
              <w:rPr>
                <w:rFonts w:eastAsia="Calibri" w:cs="Times New Roman"/>
                <w:sz w:val="24"/>
                <w:szCs w:val="24"/>
                <w:lang w:val="fr-FR"/>
              </w:rPr>
              <w:t>thực hiện một số nội dung liên quan đến hoạt động sáng kiến</w:t>
            </w:r>
          </w:p>
          <w:p w:rsidR="0079138A" w:rsidRPr="0079138A" w:rsidRDefault="00CA0E98" w:rsidP="0079138A">
            <w:pPr>
              <w:tabs>
                <w:tab w:val="left" w:pos="746"/>
              </w:tabs>
              <w:spacing w:after="0" w:line="240" w:lineRule="auto"/>
              <w:jc w:val="center"/>
              <w:rPr>
                <w:rFonts w:eastAsia="Calibri" w:cs="Times New Roman"/>
                <w:sz w:val="22"/>
                <w:lang w:val="fr-FR"/>
              </w:rPr>
            </w:pPr>
            <w:r>
              <w:rPr>
                <w:rFonts w:eastAsia="Calibri" w:cs="Times New Roman"/>
                <w:sz w:val="22"/>
                <w:lang w:val="fr-FR"/>
              </w:rPr>
              <w:t xml:space="preserve">    </w:t>
            </w:r>
          </w:p>
        </w:tc>
        <w:tc>
          <w:tcPr>
            <w:tcW w:w="5966" w:type="dxa"/>
          </w:tcPr>
          <w:p w:rsidR="0079138A" w:rsidRPr="0079138A" w:rsidRDefault="0079138A" w:rsidP="0079138A">
            <w:pPr>
              <w:keepNext/>
              <w:spacing w:after="0" w:line="240" w:lineRule="auto"/>
              <w:jc w:val="center"/>
              <w:outlineLvl w:val="1"/>
              <w:rPr>
                <w:rFonts w:eastAsia="Times New Roman" w:cs="Times New Roman"/>
                <w:bCs/>
                <w:szCs w:val="28"/>
                <w:lang w:val="fr-FR"/>
              </w:rPr>
            </w:pPr>
            <w:r w:rsidRPr="0079138A">
              <w:rPr>
                <w:rFonts w:eastAsia="Times New Roman" w:cs="Times New Roman"/>
                <w:i/>
                <w:iCs/>
                <w:szCs w:val="28"/>
                <w:lang w:val="pt-BR"/>
              </w:rPr>
              <w:t>T</w:t>
            </w:r>
            <w:r w:rsidR="00CA0E98">
              <w:rPr>
                <w:rFonts w:eastAsia="Times New Roman" w:cs="Times New Roman"/>
                <w:i/>
                <w:iCs/>
                <w:szCs w:val="28"/>
                <w:lang w:val="pt-BR"/>
              </w:rPr>
              <w:t>hái Nguyên, ngày        tháng  8</w:t>
            </w:r>
            <w:r w:rsidRPr="0079138A">
              <w:rPr>
                <w:rFonts w:eastAsia="Times New Roman" w:cs="Times New Roman"/>
                <w:i/>
                <w:iCs/>
                <w:szCs w:val="28"/>
                <w:lang w:val="pt-BR"/>
              </w:rPr>
              <w:t xml:space="preserve">  năm 2021</w:t>
            </w:r>
          </w:p>
          <w:p w:rsidR="0079138A" w:rsidRPr="0079138A" w:rsidRDefault="0079138A" w:rsidP="0079138A">
            <w:pPr>
              <w:tabs>
                <w:tab w:val="left" w:pos="4557"/>
              </w:tabs>
              <w:spacing w:after="0" w:line="240" w:lineRule="auto"/>
              <w:rPr>
                <w:rFonts w:ascii="Calibri" w:eastAsia="Calibri" w:hAnsi="Calibri" w:cs="Times New Roman"/>
                <w:sz w:val="22"/>
                <w:lang w:val="fr-FR"/>
              </w:rPr>
            </w:pPr>
          </w:p>
        </w:tc>
      </w:tr>
    </w:tbl>
    <w:p w:rsidR="00DF4D9A" w:rsidRDefault="00CA0E98" w:rsidP="00CA0E98">
      <w:pPr>
        <w:spacing w:before="120" w:after="120" w:line="240" w:lineRule="auto"/>
        <w:jc w:val="center"/>
      </w:pPr>
      <w:r w:rsidRPr="00CA0E98">
        <w:t xml:space="preserve">Kính gửi: </w:t>
      </w:r>
      <w:r w:rsidR="0072122C">
        <w:t>Các đơn vị trực thuộc Sở Y tế</w:t>
      </w:r>
    </w:p>
    <w:p w:rsidR="00207906" w:rsidRDefault="00207906" w:rsidP="00CA0E98">
      <w:pPr>
        <w:spacing w:before="120" w:after="120" w:line="240" w:lineRule="auto"/>
        <w:jc w:val="center"/>
      </w:pPr>
      <w:bookmarkStart w:id="0" w:name="_GoBack"/>
      <w:bookmarkEnd w:id="0"/>
    </w:p>
    <w:p w:rsidR="00C84AAD" w:rsidRDefault="00CA0E98" w:rsidP="0027111D">
      <w:pPr>
        <w:spacing w:before="120" w:after="120" w:line="240" w:lineRule="auto"/>
        <w:jc w:val="both"/>
      </w:pPr>
      <w:r>
        <w:tab/>
      </w:r>
      <w:r w:rsidR="0072122C">
        <w:t xml:space="preserve">Sở Y tế nhận được Công văn số 826/KHCN-TTR ngày 26/8/2021 của Sở Khoa học và Công nghệ về việc thực hiện </w:t>
      </w:r>
      <w:r w:rsidR="0072122C" w:rsidRPr="0072122C">
        <w:t>một số nội dung liên quan đến hoạt động sáng kiến</w:t>
      </w:r>
      <w:r w:rsidR="0072122C">
        <w:t xml:space="preserve"> trên địa bàn tỉnh Thái Nguyên.</w:t>
      </w:r>
      <w:r w:rsidR="00C84AAD">
        <w:tab/>
      </w:r>
    </w:p>
    <w:p w:rsidR="00EC242B" w:rsidRDefault="0079138A" w:rsidP="00EC242B">
      <w:pPr>
        <w:spacing w:before="120" w:after="120" w:line="240" w:lineRule="auto"/>
        <w:jc w:val="both"/>
      </w:pPr>
      <w:r>
        <w:tab/>
      </w:r>
      <w:r w:rsidR="00CA0E98" w:rsidRPr="00C93791">
        <w:t xml:space="preserve">Sở Y tế </w:t>
      </w:r>
      <w:r w:rsidR="0072122C">
        <w:t>đề nghị các đơn vị thực hiện một số nội dung</w:t>
      </w:r>
      <w:r w:rsidR="00135F94" w:rsidRPr="00C93791">
        <w:t xml:space="preserve"> </w:t>
      </w:r>
      <w:r w:rsidR="009C30A7" w:rsidRPr="00C93791">
        <w:t>như sau</w:t>
      </w:r>
      <w:r w:rsidR="009C30A7">
        <w:t>:</w:t>
      </w:r>
    </w:p>
    <w:p w:rsidR="00DC2578" w:rsidRDefault="00EC242B" w:rsidP="0072122C">
      <w:pPr>
        <w:spacing w:before="120" w:after="120" w:line="240" w:lineRule="auto"/>
        <w:jc w:val="both"/>
      </w:pPr>
      <w:r>
        <w:tab/>
      </w:r>
      <w:r w:rsidR="0072122C">
        <w:t>- Thường xuyên phát động phong trào thi đua lao động, sáng tạo trong đơn vị nhằm tìm ra những sáng kiến hay, giải pháp hữu ích giúp nâng cao hiệu quả trong công tác.</w:t>
      </w:r>
    </w:p>
    <w:p w:rsidR="00ED6408" w:rsidRDefault="0072122C" w:rsidP="0072122C">
      <w:pPr>
        <w:spacing w:before="120" w:after="120" w:line="240" w:lineRule="auto"/>
        <w:jc w:val="both"/>
      </w:pPr>
      <w:r>
        <w:tab/>
        <w:t>- Tiến hành xét công nhận sáng kiến theo quy định tại Điều lệ Sáng kiến và Thông tư số</w:t>
      </w:r>
      <w:r w:rsidR="00ED6408">
        <w:t xml:space="preserve"> 18.</w:t>
      </w:r>
    </w:p>
    <w:p w:rsidR="0072122C" w:rsidRDefault="0072122C" w:rsidP="0072122C">
      <w:pPr>
        <w:spacing w:before="120" w:after="120" w:line="240" w:lineRule="auto"/>
        <w:jc w:val="both"/>
      </w:pPr>
      <w:r>
        <w:tab/>
        <w:t xml:space="preserve">- </w:t>
      </w:r>
      <w:r w:rsidR="0037757C">
        <w:t>Chủ động xây dựng kế hoạch kinh phí cho hoạt động sáng kiến của các đơn vị theo quy định tại Điều 16 Điều lệ Sáng kiến, thực hiện thanh quyết toán theo quy định hiện hành.</w:t>
      </w:r>
    </w:p>
    <w:p w:rsidR="0037757C" w:rsidRDefault="0037757C" w:rsidP="0072122C">
      <w:pPr>
        <w:spacing w:before="120" w:after="120" w:line="240" w:lineRule="auto"/>
        <w:jc w:val="both"/>
      </w:pPr>
      <w:r>
        <w:tab/>
        <w:t xml:space="preserve">- </w:t>
      </w:r>
      <w:r w:rsidR="00CD3A71">
        <w:t xml:space="preserve">Chú trọng công tác vận động tuyên truyền và quan tâm đầu tư tạo ra các sáng kiến trong công tác cải cách hành chính: công tác chỉ đạo điều hành cải cách hành chính; </w:t>
      </w:r>
      <w:r w:rsidR="001365E9">
        <w:t>cải cách tổ chức bộ máy hành chính nhà nước; xây dựng và nâng cao chất lượng đội ngũ cán bộ, công chức, viên chức; đổi mới cơ chế tài chính đối với cơ quan hành chính và đơn vị sự nghiệp công lập…</w:t>
      </w:r>
    </w:p>
    <w:p w:rsidR="0079138A" w:rsidRDefault="0079138A" w:rsidP="0027111D">
      <w:pPr>
        <w:spacing w:before="120" w:after="120" w:line="240" w:lineRule="auto"/>
        <w:ind w:firstLine="720"/>
        <w:jc w:val="both"/>
      </w:pPr>
      <w:r>
        <w:t xml:space="preserve">Sở Y tế </w:t>
      </w:r>
      <w:r w:rsidR="0072122C">
        <w:t>đề nghị các đơn vị triển khai thực hiện./.</w:t>
      </w:r>
    </w:p>
    <w:p w:rsidR="00B46104" w:rsidRDefault="00B46104" w:rsidP="00DF4D9A">
      <w:pPr>
        <w:spacing w:after="0" w:line="240" w:lineRule="auto"/>
        <w:ind w:firstLine="720"/>
        <w:jc w:val="both"/>
      </w:pPr>
    </w:p>
    <w:tbl>
      <w:tblPr>
        <w:tblW w:w="9173" w:type="dxa"/>
        <w:jc w:val="center"/>
        <w:tblLook w:val="04A0" w:firstRow="1" w:lastRow="0" w:firstColumn="1" w:lastColumn="0" w:noHBand="0" w:noVBand="1"/>
      </w:tblPr>
      <w:tblGrid>
        <w:gridCol w:w="3141"/>
        <w:gridCol w:w="6032"/>
      </w:tblGrid>
      <w:tr w:rsidR="0079138A" w:rsidRPr="0079138A" w:rsidTr="00132210">
        <w:trPr>
          <w:jc w:val="center"/>
        </w:trPr>
        <w:tc>
          <w:tcPr>
            <w:tcW w:w="3141" w:type="dxa"/>
            <w:shd w:val="clear" w:color="auto" w:fill="auto"/>
          </w:tcPr>
          <w:p w:rsidR="0079138A" w:rsidRPr="0079138A" w:rsidRDefault="0079138A" w:rsidP="0079138A">
            <w:pPr>
              <w:spacing w:after="0" w:line="240" w:lineRule="auto"/>
              <w:rPr>
                <w:rFonts w:eastAsia="Calibri" w:cs="Times New Roman"/>
                <w:b/>
                <w:i/>
                <w:sz w:val="24"/>
                <w:szCs w:val="24"/>
                <w:lang w:val="pt-BR"/>
              </w:rPr>
            </w:pPr>
            <w:r w:rsidRPr="0079138A">
              <w:rPr>
                <w:rFonts w:eastAsia="Calibri" w:cs="Times New Roman"/>
                <w:b/>
                <w:i/>
                <w:sz w:val="24"/>
                <w:szCs w:val="24"/>
                <w:lang w:val="pt-BR"/>
              </w:rPr>
              <w:t>Nơi nhận:</w:t>
            </w:r>
          </w:p>
          <w:p w:rsidR="0079138A" w:rsidRPr="0079138A" w:rsidRDefault="009C30A7" w:rsidP="0079138A">
            <w:pPr>
              <w:spacing w:after="0" w:line="240" w:lineRule="auto"/>
              <w:rPr>
                <w:rFonts w:eastAsia="Calibri" w:cs="Times New Roman"/>
                <w:sz w:val="22"/>
                <w:lang w:val="pt-BR"/>
              </w:rPr>
            </w:pPr>
            <w:r>
              <w:rPr>
                <w:rFonts w:eastAsia="Calibri" w:cs="Times New Roman"/>
                <w:sz w:val="22"/>
                <w:lang w:val="pt-BR"/>
              </w:rPr>
              <w:t>- Như trên</w:t>
            </w:r>
            <w:r w:rsidR="0072122C">
              <w:rPr>
                <w:rFonts w:eastAsia="Calibri" w:cs="Times New Roman"/>
                <w:sz w:val="22"/>
                <w:lang w:val="pt-BR"/>
              </w:rPr>
              <w:t xml:space="preserve"> (thực hiện);</w:t>
            </w:r>
          </w:p>
          <w:p w:rsidR="0079138A" w:rsidRPr="0079138A" w:rsidRDefault="0079138A" w:rsidP="0079138A">
            <w:pPr>
              <w:spacing w:after="0" w:line="240" w:lineRule="auto"/>
              <w:rPr>
                <w:rFonts w:eastAsia="Calibri" w:cs="Times New Roman"/>
                <w:sz w:val="22"/>
                <w:lang w:val="pt-BR"/>
              </w:rPr>
            </w:pPr>
            <w:r w:rsidRPr="0079138A">
              <w:rPr>
                <w:rFonts w:eastAsia="Calibri" w:cs="Times New Roman"/>
                <w:sz w:val="22"/>
                <w:lang w:val="pt-BR"/>
              </w:rPr>
              <w:t>- Ban Giám đốc SYT;</w:t>
            </w:r>
          </w:p>
          <w:p w:rsidR="0079138A" w:rsidRPr="0079138A" w:rsidRDefault="0079138A" w:rsidP="0079138A">
            <w:pPr>
              <w:spacing w:after="0" w:line="240" w:lineRule="auto"/>
              <w:rPr>
                <w:rFonts w:eastAsia="Calibri" w:cs="Times New Roman"/>
                <w:sz w:val="22"/>
                <w:lang w:val="pt-BR"/>
              </w:rPr>
            </w:pPr>
            <w:r w:rsidRPr="0079138A">
              <w:rPr>
                <w:rFonts w:eastAsia="Calibri" w:cs="Times New Roman"/>
                <w:sz w:val="22"/>
                <w:lang w:val="pt-BR"/>
              </w:rPr>
              <w:t>- Website SYT Thái Nguyên;</w:t>
            </w:r>
          </w:p>
          <w:p w:rsidR="0079138A" w:rsidRPr="0079138A" w:rsidRDefault="0079138A" w:rsidP="0079138A">
            <w:pPr>
              <w:spacing w:after="0" w:line="240" w:lineRule="auto"/>
              <w:rPr>
                <w:rFonts w:eastAsia="Calibri" w:cs="Times New Roman"/>
                <w:szCs w:val="28"/>
                <w:lang w:val="pt-BR"/>
              </w:rPr>
            </w:pPr>
            <w:r w:rsidRPr="0079138A">
              <w:rPr>
                <w:rFonts w:eastAsia="Calibri" w:cs="Times New Roman"/>
                <w:sz w:val="22"/>
                <w:lang w:val="pt-BR"/>
              </w:rPr>
              <w:t>- Lưu: VT, NVY (Thưở</w:t>
            </w:r>
            <w:r w:rsidR="0072122C">
              <w:rPr>
                <w:rFonts w:eastAsia="Calibri" w:cs="Times New Roman"/>
                <w:sz w:val="22"/>
                <w:lang w:val="pt-BR"/>
              </w:rPr>
              <w:t>ng 20</w:t>
            </w:r>
            <w:r w:rsidRPr="0079138A">
              <w:rPr>
                <w:rFonts w:eastAsia="Calibri" w:cs="Times New Roman"/>
                <w:sz w:val="22"/>
                <w:lang w:val="pt-BR"/>
              </w:rPr>
              <w:t>b).</w:t>
            </w:r>
          </w:p>
        </w:tc>
        <w:tc>
          <w:tcPr>
            <w:tcW w:w="6032" w:type="dxa"/>
            <w:shd w:val="clear" w:color="auto" w:fill="auto"/>
          </w:tcPr>
          <w:p w:rsidR="0079138A" w:rsidRPr="0079138A" w:rsidRDefault="0079138A" w:rsidP="0079138A">
            <w:pPr>
              <w:spacing w:after="0" w:line="240" w:lineRule="auto"/>
              <w:jc w:val="center"/>
              <w:rPr>
                <w:rFonts w:eastAsia="Calibri" w:cs="Times New Roman"/>
                <w:b/>
                <w:szCs w:val="28"/>
                <w:lang w:val="pt-BR"/>
              </w:rPr>
            </w:pPr>
            <w:r w:rsidRPr="0079138A">
              <w:rPr>
                <w:rFonts w:eastAsia="Calibri" w:cs="Times New Roman"/>
                <w:b/>
                <w:szCs w:val="28"/>
                <w:lang w:val="pt-BR"/>
              </w:rPr>
              <w:t xml:space="preserve">                 KT. GIÁM ĐỐC</w:t>
            </w:r>
          </w:p>
          <w:p w:rsidR="0079138A" w:rsidRPr="0079138A" w:rsidRDefault="0079138A" w:rsidP="0079138A">
            <w:pPr>
              <w:spacing w:after="0" w:line="240" w:lineRule="auto"/>
              <w:jc w:val="center"/>
              <w:rPr>
                <w:rFonts w:eastAsia="Calibri" w:cs="Times New Roman"/>
                <w:b/>
                <w:szCs w:val="28"/>
                <w:lang w:val="pt-BR"/>
              </w:rPr>
            </w:pPr>
            <w:r w:rsidRPr="0079138A">
              <w:rPr>
                <w:rFonts w:eastAsia="Calibri" w:cs="Times New Roman"/>
                <w:b/>
                <w:szCs w:val="28"/>
                <w:lang w:val="pt-BR"/>
              </w:rPr>
              <w:t xml:space="preserve">                   PHÓ GIÁM ĐỐC</w:t>
            </w:r>
          </w:p>
          <w:p w:rsidR="0079138A" w:rsidRPr="0079138A" w:rsidRDefault="0079138A"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16"/>
                <w:szCs w:val="16"/>
                <w:lang w:val="pt-BR"/>
              </w:rPr>
            </w:pPr>
          </w:p>
          <w:p w:rsidR="0079138A" w:rsidRDefault="0079138A" w:rsidP="0079138A">
            <w:pPr>
              <w:spacing w:after="0" w:line="240" w:lineRule="auto"/>
              <w:jc w:val="center"/>
              <w:rPr>
                <w:rFonts w:eastAsia="Calibri" w:cs="Times New Roman"/>
                <w:b/>
                <w:sz w:val="16"/>
                <w:szCs w:val="16"/>
                <w:lang w:val="pt-BR"/>
              </w:rPr>
            </w:pPr>
          </w:p>
          <w:p w:rsidR="00B46104" w:rsidRDefault="00B46104" w:rsidP="0079138A">
            <w:pPr>
              <w:spacing w:after="0" w:line="240" w:lineRule="auto"/>
              <w:jc w:val="center"/>
              <w:rPr>
                <w:rFonts w:eastAsia="Calibri" w:cs="Times New Roman"/>
                <w:b/>
                <w:sz w:val="16"/>
                <w:szCs w:val="16"/>
                <w:lang w:val="pt-BR"/>
              </w:rPr>
            </w:pPr>
          </w:p>
          <w:p w:rsidR="00B46104" w:rsidRDefault="00B46104" w:rsidP="0079138A">
            <w:pPr>
              <w:spacing w:after="0" w:line="240" w:lineRule="auto"/>
              <w:jc w:val="center"/>
              <w:rPr>
                <w:rFonts w:eastAsia="Calibri" w:cs="Times New Roman"/>
                <w:b/>
                <w:sz w:val="16"/>
                <w:szCs w:val="16"/>
                <w:lang w:val="pt-BR"/>
              </w:rPr>
            </w:pPr>
          </w:p>
          <w:p w:rsidR="00B46104" w:rsidRDefault="00B46104" w:rsidP="0079138A">
            <w:pPr>
              <w:spacing w:after="0" w:line="240" w:lineRule="auto"/>
              <w:jc w:val="center"/>
              <w:rPr>
                <w:rFonts w:eastAsia="Calibri" w:cs="Times New Roman"/>
                <w:b/>
                <w:sz w:val="16"/>
                <w:szCs w:val="16"/>
                <w:lang w:val="pt-BR"/>
              </w:rPr>
            </w:pPr>
          </w:p>
          <w:p w:rsidR="00B46104" w:rsidRPr="0079138A" w:rsidRDefault="00B46104"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4"/>
                <w:szCs w:val="4"/>
                <w:lang w:val="pt-BR"/>
              </w:rPr>
            </w:pPr>
          </w:p>
          <w:p w:rsidR="0079138A" w:rsidRPr="0079138A" w:rsidRDefault="0079138A" w:rsidP="009C30A7">
            <w:pPr>
              <w:spacing w:after="0" w:line="240" w:lineRule="auto"/>
              <w:jc w:val="center"/>
              <w:rPr>
                <w:rFonts w:eastAsia="Calibri" w:cs="Times New Roman"/>
                <w:b/>
                <w:szCs w:val="28"/>
                <w:lang w:val="pt-BR"/>
              </w:rPr>
            </w:pPr>
            <w:r w:rsidRPr="0079138A">
              <w:rPr>
                <w:rFonts w:eastAsia="Calibri" w:cs="Times New Roman"/>
                <w:b/>
                <w:szCs w:val="28"/>
                <w:lang w:val="pt-BR"/>
              </w:rPr>
              <w:t xml:space="preserve">                   </w:t>
            </w:r>
            <w:r w:rsidR="009C30A7">
              <w:rPr>
                <w:rFonts w:eastAsia="Calibri" w:cs="Times New Roman"/>
                <w:b/>
                <w:szCs w:val="28"/>
                <w:lang w:val="pt-BR"/>
              </w:rPr>
              <w:t>Hoàng Hải</w:t>
            </w:r>
          </w:p>
        </w:tc>
      </w:tr>
    </w:tbl>
    <w:p w:rsidR="0079138A" w:rsidRPr="0079138A" w:rsidRDefault="0079138A" w:rsidP="0079138A"/>
    <w:sectPr w:rsidR="0079138A" w:rsidRPr="0079138A" w:rsidSect="0079138A">
      <w:pgSz w:w="11907" w:h="16840" w:code="9"/>
      <w:pgMar w:top="851"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F6"/>
    <w:multiLevelType w:val="hybridMultilevel"/>
    <w:tmpl w:val="8A601B82"/>
    <w:lvl w:ilvl="0" w:tplc="45926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32807"/>
    <w:multiLevelType w:val="hybridMultilevel"/>
    <w:tmpl w:val="F194491C"/>
    <w:lvl w:ilvl="0" w:tplc="E1A8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8A"/>
    <w:rsid w:val="00004DAF"/>
    <w:rsid w:val="000241E4"/>
    <w:rsid w:val="00135F94"/>
    <w:rsid w:val="001365E9"/>
    <w:rsid w:val="00207906"/>
    <w:rsid w:val="0027111D"/>
    <w:rsid w:val="0037757C"/>
    <w:rsid w:val="003B7A04"/>
    <w:rsid w:val="0046683F"/>
    <w:rsid w:val="004C0027"/>
    <w:rsid w:val="00510A2E"/>
    <w:rsid w:val="005332E2"/>
    <w:rsid w:val="005B0A61"/>
    <w:rsid w:val="006F02A6"/>
    <w:rsid w:val="0072122C"/>
    <w:rsid w:val="0079138A"/>
    <w:rsid w:val="007D6C25"/>
    <w:rsid w:val="009813BF"/>
    <w:rsid w:val="009C30A7"/>
    <w:rsid w:val="009F1396"/>
    <w:rsid w:val="00A77EB3"/>
    <w:rsid w:val="00B46104"/>
    <w:rsid w:val="00C22EE2"/>
    <w:rsid w:val="00C84AAD"/>
    <w:rsid w:val="00C93791"/>
    <w:rsid w:val="00CA0E98"/>
    <w:rsid w:val="00CD3A71"/>
    <w:rsid w:val="00D70ED8"/>
    <w:rsid w:val="00D7606C"/>
    <w:rsid w:val="00DC2578"/>
    <w:rsid w:val="00DF4D9A"/>
    <w:rsid w:val="00EC242B"/>
    <w:rsid w:val="00ED6408"/>
    <w:rsid w:val="00F6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1A95"/>
  <w15:chartTrackingRefBased/>
  <w15:docId w15:val="{E36D115B-02ED-478C-90A1-80105D4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0A7"/>
    <w:pPr>
      <w:ind w:left="720"/>
      <w:contextualSpacing/>
    </w:pPr>
  </w:style>
  <w:style w:type="paragraph" w:styleId="BalloonText">
    <w:name w:val="Balloon Text"/>
    <w:basedOn w:val="Normal"/>
    <w:link w:val="BalloonTextChar"/>
    <w:uiPriority w:val="99"/>
    <w:semiHidden/>
    <w:unhideWhenUsed/>
    <w:rsid w:val="00EC2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2021-08-19T09:08:00Z</cp:lastPrinted>
  <dcterms:created xsi:type="dcterms:W3CDTF">2021-08-27T09:50:00Z</dcterms:created>
  <dcterms:modified xsi:type="dcterms:W3CDTF">2021-08-27T09:50:00Z</dcterms:modified>
</cp:coreProperties>
</file>