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0" w:type="dxa"/>
        <w:tblInd w:w="108" w:type="dxa"/>
        <w:tblLook w:val="0000" w:firstRow="0" w:lastRow="0" w:firstColumn="0" w:lastColumn="0" w:noHBand="0" w:noVBand="0"/>
      </w:tblPr>
      <w:tblGrid>
        <w:gridCol w:w="3694"/>
        <w:gridCol w:w="5966"/>
      </w:tblGrid>
      <w:tr w:rsidR="0079138A" w:rsidRPr="0079138A" w:rsidTr="00DF4D9A">
        <w:trPr>
          <w:trHeight w:val="948"/>
        </w:trPr>
        <w:tc>
          <w:tcPr>
            <w:tcW w:w="3694" w:type="dxa"/>
          </w:tcPr>
          <w:p w:rsidR="0079138A" w:rsidRPr="0079138A" w:rsidRDefault="0079138A" w:rsidP="0079138A">
            <w:pPr>
              <w:keepNext/>
              <w:spacing w:after="0" w:line="240" w:lineRule="auto"/>
              <w:jc w:val="center"/>
              <w:outlineLvl w:val="1"/>
              <w:rPr>
                <w:rFonts w:eastAsia="Times New Roman" w:cs="Times New Roman"/>
                <w:sz w:val="26"/>
                <w:szCs w:val="24"/>
                <w:lang w:val="sv-SE"/>
              </w:rPr>
            </w:pPr>
            <w:r w:rsidRPr="0079138A">
              <w:rPr>
                <w:rFonts w:eastAsia="Times New Roman" w:cs="Times New Roman"/>
                <w:sz w:val="26"/>
                <w:szCs w:val="24"/>
                <w:lang w:val="sv-SE"/>
              </w:rPr>
              <w:t>ỦY BAN NHÂN DÂN</w:t>
            </w:r>
          </w:p>
          <w:p w:rsidR="0079138A" w:rsidRPr="0079138A" w:rsidRDefault="0079138A" w:rsidP="0079138A">
            <w:pPr>
              <w:keepNext/>
              <w:spacing w:after="0" w:line="240" w:lineRule="auto"/>
              <w:jc w:val="center"/>
              <w:outlineLvl w:val="1"/>
              <w:rPr>
                <w:rFonts w:eastAsia="Times New Roman" w:cs="Times New Roman"/>
                <w:sz w:val="26"/>
                <w:szCs w:val="24"/>
                <w:lang w:val="sv-SE"/>
              </w:rPr>
            </w:pPr>
            <w:r w:rsidRPr="0079138A">
              <w:rPr>
                <w:rFonts w:eastAsia="Times New Roman" w:cs="Times New Roman"/>
                <w:sz w:val="26"/>
                <w:szCs w:val="24"/>
                <w:lang w:val="sv-SE"/>
              </w:rPr>
              <w:t>TỈNH THÁI NGUYÊN</w:t>
            </w:r>
          </w:p>
          <w:p w:rsidR="0079138A" w:rsidRPr="0079138A" w:rsidRDefault="0079138A" w:rsidP="0079138A">
            <w:pPr>
              <w:spacing w:after="200" w:line="276" w:lineRule="auto"/>
              <w:jc w:val="center"/>
              <w:rPr>
                <w:rFonts w:eastAsia="Calibri" w:cs="Times New Roman"/>
                <w:sz w:val="22"/>
                <w:lang w:val="sv-SE"/>
              </w:rPr>
            </w:pPr>
            <w:r w:rsidRPr="0079138A">
              <w:rPr>
                <w:rFonts w:eastAsia="Calibri" w:cs="Times New Roman"/>
                <w:noProof/>
                <w:sz w:val="24"/>
              </w:rPr>
              <mc:AlternateContent>
                <mc:Choice Requires="wps">
                  <w:drawing>
                    <wp:anchor distT="0" distB="0" distL="114300" distR="114300" simplePos="0" relativeHeight="251657216" behindDoc="0" locked="0" layoutInCell="1" allowOverlap="1">
                      <wp:simplePos x="0" y="0"/>
                      <wp:positionH relativeFrom="column">
                        <wp:posOffset>925830</wp:posOffset>
                      </wp:positionH>
                      <wp:positionV relativeFrom="paragraph">
                        <wp:posOffset>201295</wp:posOffset>
                      </wp:positionV>
                      <wp:extent cx="323215" cy="0"/>
                      <wp:effectExtent l="8890" t="12065" r="10795" b="698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BFADC" id="_x0000_t32" coordsize="21600,21600" o:spt="32" o:oned="t" path="m,l21600,21600e" filled="f">
                      <v:path arrowok="t" fillok="f" o:connecttype="none"/>
                      <o:lock v:ext="edit" shapetype="t"/>
                    </v:shapetype>
                    <v:shape id="Straight Arrow Connector 2" o:spid="_x0000_s1026" type="#_x0000_t32" style="position:absolute;margin-left:72.9pt;margin-top:15.85pt;width:25.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"/>
                  </w:pict>
                </mc:Fallback>
              </mc:AlternateContent>
            </w:r>
            <w:r w:rsidRPr="0079138A">
              <w:rPr>
                <w:rFonts w:eastAsia="Calibri" w:cs="Times New Roman"/>
                <w:b/>
                <w:szCs w:val="24"/>
                <w:lang w:val="sv-SE"/>
              </w:rPr>
              <w:t>SỞ Y TẾ</w:t>
            </w:r>
          </w:p>
        </w:tc>
        <w:tc>
          <w:tcPr>
            <w:tcW w:w="5966" w:type="dxa"/>
          </w:tcPr>
          <w:p w:rsidR="0079138A" w:rsidRPr="0079138A" w:rsidRDefault="0079138A" w:rsidP="0079138A">
            <w:pPr>
              <w:keepNext/>
              <w:spacing w:after="0" w:line="240" w:lineRule="auto"/>
              <w:jc w:val="center"/>
              <w:outlineLvl w:val="1"/>
              <w:rPr>
                <w:rFonts w:eastAsia="Times New Roman" w:cs="Times New Roman"/>
                <w:b/>
                <w:bCs/>
                <w:sz w:val="26"/>
                <w:szCs w:val="26"/>
                <w:lang w:val="fr-FR"/>
              </w:rPr>
            </w:pPr>
            <w:r w:rsidRPr="0079138A">
              <w:rPr>
                <w:rFonts w:eastAsia="Times New Roman" w:cs="Times New Roman"/>
                <w:b/>
                <w:bCs/>
                <w:sz w:val="26"/>
                <w:szCs w:val="26"/>
                <w:lang w:val="fr-FR"/>
              </w:rPr>
              <w:t>CỘNG HOÀ XÃ HỘI CHỦ NGHĨA VIỆT NAM</w:t>
            </w:r>
          </w:p>
          <w:p w:rsidR="0079138A" w:rsidRPr="0079138A" w:rsidRDefault="0079138A" w:rsidP="0079138A">
            <w:pPr>
              <w:keepNext/>
              <w:spacing w:after="0" w:line="240" w:lineRule="auto"/>
              <w:jc w:val="center"/>
              <w:outlineLvl w:val="1"/>
              <w:rPr>
                <w:rFonts w:eastAsia="Times New Roman" w:cs="Times New Roman"/>
                <w:b/>
                <w:bCs/>
                <w:szCs w:val="28"/>
                <w:lang w:val="pt-BR"/>
              </w:rPr>
            </w:pPr>
            <w:r w:rsidRPr="0079138A">
              <w:rPr>
                <w:rFonts w:eastAsia="Times New Roman" w:cs="Times New Roman"/>
                <w:b/>
                <w:bCs/>
                <w:szCs w:val="28"/>
                <w:lang w:val="pt-BR"/>
              </w:rPr>
              <w:t>Độc lập - Tự do - Hạnh phúc</w:t>
            </w:r>
          </w:p>
          <w:p w:rsidR="0079138A" w:rsidRPr="0079138A" w:rsidRDefault="0079138A" w:rsidP="0079138A">
            <w:pPr>
              <w:spacing w:after="200" w:line="276" w:lineRule="auto"/>
              <w:rPr>
                <w:rFonts w:ascii="Calibri" w:eastAsia="Calibri" w:hAnsi="Calibri" w:cs="Times New Roman"/>
                <w:sz w:val="22"/>
                <w:lang w:val="pt-BR"/>
              </w:rPr>
            </w:pPr>
            <w:r w:rsidRPr="0079138A">
              <w:rPr>
                <w:rFonts w:ascii="Calibri" w:eastAsia="Calibri" w:hAnsi="Calibri" w:cs="Times New Roman"/>
                <w:noProof/>
                <w:sz w:val="22"/>
              </w:rPr>
              <mc:AlternateContent>
                <mc:Choice Requires="wps">
                  <w:drawing>
                    <wp:anchor distT="0" distB="0" distL="114300" distR="114300" simplePos="0" relativeHeight="251658240" behindDoc="0" locked="0" layoutInCell="1" allowOverlap="1">
                      <wp:simplePos x="0" y="0"/>
                      <wp:positionH relativeFrom="column">
                        <wp:posOffset>736600</wp:posOffset>
                      </wp:positionH>
                      <wp:positionV relativeFrom="paragraph">
                        <wp:posOffset>-3175</wp:posOffset>
                      </wp:positionV>
                      <wp:extent cx="2144395" cy="0"/>
                      <wp:effectExtent l="12700" t="12700" r="508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F2308" id="Straight Arrow Connector 1" o:spid="_x0000_s1026" type="#_x0000_t32" style="position:absolute;margin-left:58pt;margin-top:-.25pt;width:168.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sDqJgIAAEo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"/>
                  </w:pict>
                </mc:Fallback>
              </mc:AlternateContent>
            </w:r>
            <w:r w:rsidRPr="0079138A">
              <w:rPr>
                <w:rFonts w:ascii="Calibri" w:eastAsia="Calibri" w:hAnsi="Calibri" w:cs="Times New Roman"/>
                <w:sz w:val="22"/>
                <w:lang w:val="pt-BR"/>
              </w:rPr>
              <w:t xml:space="preserve">                         </w:t>
            </w:r>
          </w:p>
        </w:tc>
      </w:tr>
      <w:tr w:rsidR="0079138A" w:rsidRPr="0079138A" w:rsidTr="00DF4D9A">
        <w:trPr>
          <w:trHeight w:val="930"/>
        </w:trPr>
        <w:tc>
          <w:tcPr>
            <w:tcW w:w="3694" w:type="dxa"/>
          </w:tcPr>
          <w:p w:rsidR="0079138A" w:rsidRPr="0079138A" w:rsidRDefault="0079138A" w:rsidP="0079138A">
            <w:pPr>
              <w:keepNext/>
              <w:spacing w:after="0" w:line="240" w:lineRule="auto"/>
              <w:jc w:val="center"/>
              <w:outlineLvl w:val="1"/>
              <w:rPr>
                <w:rFonts w:eastAsia="Times New Roman" w:cs="Times New Roman"/>
                <w:szCs w:val="28"/>
                <w:lang w:val="fr-FR"/>
              </w:rPr>
            </w:pPr>
            <w:r w:rsidRPr="0079138A">
              <w:rPr>
                <w:rFonts w:eastAsia="Times New Roman" w:cs="Times New Roman"/>
                <w:szCs w:val="28"/>
                <w:lang w:val="fr-FR"/>
              </w:rPr>
              <w:t>Số:</w:t>
            </w:r>
            <w:r w:rsidRPr="0079138A">
              <w:rPr>
                <w:rFonts w:eastAsia="Times New Roman" w:cs="Times New Roman"/>
                <w:szCs w:val="28"/>
                <w:lang w:val="fr-FR"/>
              </w:rPr>
              <w:tab/>
              <w:t xml:space="preserve">        /SYT-NVY</w:t>
            </w:r>
          </w:p>
          <w:p w:rsidR="0079138A" w:rsidRPr="0079138A" w:rsidRDefault="0079138A" w:rsidP="0079138A">
            <w:pPr>
              <w:tabs>
                <w:tab w:val="left" w:pos="746"/>
              </w:tabs>
              <w:spacing w:after="0" w:line="240" w:lineRule="auto"/>
              <w:jc w:val="center"/>
              <w:rPr>
                <w:rFonts w:eastAsia="Calibri" w:cs="Times New Roman"/>
                <w:sz w:val="24"/>
                <w:szCs w:val="24"/>
                <w:lang w:val="fr-FR"/>
              </w:rPr>
            </w:pPr>
            <w:r w:rsidRPr="0079138A">
              <w:rPr>
                <w:rFonts w:eastAsia="Calibri" w:cs="Times New Roman"/>
                <w:sz w:val="24"/>
                <w:szCs w:val="24"/>
                <w:lang w:val="fr-FR"/>
              </w:rPr>
              <w:t xml:space="preserve">V/v </w:t>
            </w:r>
            <w:r w:rsidR="005A270E">
              <w:rPr>
                <w:rFonts w:eastAsia="Calibri" w:cs="Times New Roman"/>
                <w:sz w:val="24"/>
                <w:szCs w:val="24"/>
                <w:lang w:val="fr-FR"/>
              </w:rPr>
              <w:t>góp ý Thông tư sửa đổi, bổ sung Thông tư số 46/2013/TT-BYT</w:t>
            </w:r>
          </w:p>
          <w:p w:rsidR="0079138A" w:rsidRPr="0079138A" w:rsidRDefault="00CA0E98" w:rsidP="0079138A">
            <w:pPr>
              <w:tabs>
                <w:tab w:val="left" w:pos="746"/>
              </w:tabs>
              <w:spacing w:after="0" w:line="240" w:lineRule="auto"/>
              <w:jc w:val="center"/>
              <w:rPr>
                <w:rFonts w:eastAsia="Calibri" w:cs="Times New Roman"/>
                <w:sz w:val="22"/>
                <w:lang w:val="fr-FR"/>
              </w:rPr>
            </w:pPr>
            <w:r>
              <w:rPr>
                <w:rFonts w:eastAsia="Calibri" w:cs="Times New Roman"/>
                <w:sz w:val="22"/>
                <w:lang w:val="fr-FR"/>
              </w:rPr>
              <w:t xml:space="preserve">    </w:t>
            </w:r>
          </w:p>
        </w:tc>
        <w:tc>
          <w:tcPr>
            <w:tcW w:w="5966" w:type="dxa"/>
          </w:tcPr>
          <w:p w:rsidR="0079138A" w:rsidRPr="0079138A" w:rsidRDefault="0079138A" w:rsidP="0079138A">
            <w:pPr>
              <w:keepNext/>
              <w:spacing w:after="0" w:line="240" w:lineRule="auto"/>
              <w:jc w:val="center"/>
              <w:outlineLvl w:val="1"/>
              <w:rPr>
                <w:rFonts w:eastAsia="Times New Roman" w:cs="Times New Roman"/>
                <w:bCs/>
                <w:szCs w:val="28"/>
                <w:lang w:val="fr-FR"/>
              </w:rPr>
            </w:pPr>
            <w:r w:rsidRPr="0079138A">
              <w:rPr>
                <w:rFonts w:eastAsia="Times New Roman" w:cs="Times New Roman"/>
                <w:i/>
                <w:iCs/>
                <w:szCs w:val="28"/>
                <w:lang w:val="pt-BR"/>
              </w:rPr>
              <w:t>T</w:t>
            </w:r>
            <w:r w:rsidR="00CA0E98">
              <w:rPr>
                <w:rFonts w:eastAsia="Times New Roman" w:cs="Times New Roman"/>
                <w:i/>
                <w:iCs/>
                <w:szCs w:val="28"/>
                <w:lang w:val="pt-BR"/>
              </w:rPr>
              <w:t>hái Nguyên, ngày        tháng  8</w:t>
            </w:r>
            <w:r w:rsidRPr="0079138A">
              <w:rPr>
                <w:rFonts w:eastAsia="Times New Roman" w:cs="Times New Roman"/>
                <w:i/>
                <w:iCs/>
                <w:szCs w:val="28"/>
                <w:lang w:val="pt-BR"/>
              </w:rPr>
              <w:t xml:space="preserve">  năm 2021</w:t>
            </w:r>
          </w:p>
          <w:p w:rsidR="0079138A" w:rsidRPr="0079138A" w:rsidRDefault="0079138A" w:rsidP="0079138A">
            <w:pPr>
              <w:tabs>
                <w:tab w:val="left" w:pos="4557"/>
              </w:tabs>
              <w:spacing w:after="0" w:line="240" w:lineRule="auto"/>
              <w:rPr>
                <w:rFonts w:ascii="Calibri" w:eastAsia="Calibri" w:hAnsi="Calibri" w:cs="Times New Roman"/>
                <w:sz w:val="22"/>
                <w:lang w:val="fr-FR"/>
              </w:rPr>
            </w:pPr>
          </w:p>
        </w:tc>
      </w:tr>
    </w:tbl>
    <w:p w:rsidR="00DF4D9A" w:rsidRDefault="00CA0E98" w:rsidP="00CA0E98">
      <w:pPr>
        <w:spacing w:before="120" w:after="120" w:line="240" w:lineRule="auto"/>
        <w:jc w:val="center"/>
      </w:pPr>
      <w:r w:rsidRPr="00CA0E98">
        <w:t xml:space="preserve">Kính gửi: </w:t>
      </w:r>
      <w:r w:rsidR="005A270E">
        <w:t>Cục Quản lý Khám, chữa bệnh</w:t>
      </w:r>
    </w:p>
    <w:p w:rsidR="005A270E" w:rsidRDefault="005A270E" w:rsidP="00CA0E98">
      <w:pPr>
        <w:spacing w:before="120" w:after="120" w:line="240" w:lineRule="auto"/>
        <w:jc w:val="center"/>
      </w:pPr>
    </w:p>
    <w:p w:rsidR="00C84AAD" w:rsidRPr="00B46D2F" w:rsidRDefault="00CA0E98" w:rsidP="00EF2B68">
      <w:pPr>
        <w:spacing w:before="60" w:after="60" w:line="240" w:lineRule="auto"/>
        <w:jc w:val="both"/>
        <w:rPr>
          <w:spacing w:val="6"/>
        </w:rPr>
      </w:pPr>
      <w:r>
        <w:tab/>
      </w:r>
      <w:r w:rsidR="005A270E" w:rsidRPr="00B46D2F">
        <w:rPr>
          <w:spacing w:val="6"/>
        </w:rPr>
        <w:t>Căn cứ Công văn số 988/KCB-PHCN&amp;GĐ ngày 16/8/2021 của Cục Quản lý Khám, chữa bệnh về việc góp ý Thông tư sửa đổi, bổ sung Thông tư số 46/2013/TT-BYT</w:t>
      </w:r>
      <w:r w:rsidR="00004DAF" w:rsidRPr="00B46D2F">
        <w:rPr>
          <w:spacing w:val="6"/>
        </w:rPr>
        <w:t>.</w:t>
      </w:r>
      <w:r w:rsidR="00C84AAD" w:rsidRPr="00B46D2F">
        <w:rPr>
          <w:spacing w:val="6"/>
        </w:rPr>
        <w:tab/>
      </w:r>
      <w:r w:rsidR="00C84AAD" w:rsidRPr="00B46D2F">
        <w:rPr>
          <w:spacing w:val="6"/>
        </w:rPr>
        <w:tab/>
      </w:r>
    </w:p>
    <w:p w:rsidR="005A270E" w:rsidRPr="00B46D2F" w:rsidRDefault="00B46D2F" w:rsidP="00EF2B68">
      <w:pPr>
        <w:pStyle w:val="NormalWeb"/>
        <w:tabs>
          <w:tab w:val="left" w:pos="993"/>
        </w:tabs>
        <w:spacing w:before="60" w:beforeAutospacing="0" w:after="60" w:afterAutospacing="0" w:line="360" w:lineRule="exact"/>
        <w:ind w:firstLine="720"/>
        <w:jc w:val="both"/>
        <w:textAlignment w:val="baseline"/>
        <w:rPr>
          <w:sz w:val="28"/>
          <w:szCs w:val="28"/>
        </w:rPr>
      </w:pPr>
      <w:r>
        <w:rPr>
          <w:sz w:val="28"/>
          <w:szCs w:val="28"/>
        </w:rPr>
        <w:t>Sở Y</w:t>
      </w:r>
      <w:r w:rsidR="00EF2B68">
        <w:rPr>
          <w:sz w:val="28"/>
          <w:szCs w:val="28"/>
        </w:rPr>
        <w:t xml:space="preserve"> tế Thái Nguyên đã triển khai tới các đơn vị trên địa bàn tỉnh và tổng hợp</w:t>
      </w:r>
      <w:r>
        <w:rPr>
          <w:sz w:val="28"/>
          <w:szCs w:val="28"/>
        </w:rPr>
        <w:t xml:space="preserve"> góp ý </w:t>
      </w:r>
      <w:r w:rsidRPr="00B46D2F">
        <w:rPr>
          <w:sz w:val="28"/>
          <w:szCs w:val="28"/>
        </w:rPr>
        <w:t xml:space="preserve">Thông tư sửa đổi, bổ </w:t>
      </w:r>
      <w:r>
        <w:rPr>
          <w:sz w:val="28"/>
          <w:szCs w:val="28"/>
        </w:rPr>
        <w:t>sung Thông tư số 46/2013/TT-BYT như sau:</w:t>
      </w:r>
      <w:r w:rsidR="00EF2B68">
        <w:rPr>
          <w:sz w:val="28"/>
          <w:szCs w:val="28"/>
        </w:rPr>
        <w:tab/>
      </w:r>
    </w:p>
    <w:p w:rsidR="005A270E" w:rsidRPr="00693B18" w:rsidRDefault="005A270E" w:rsidP="00EF2B68">
      <w:pPr>
        <w:pStyle w:val="NormalWeb"/>
        <w:tabs>
          <w:tab w:val="left" w:pos="709"/>
          <w:tab w:val="left" w:pos="851"/>
          <w:tab w:val="left" w:pos="993"/>
        </w:tabs>
        <w:spacing w:before="60" w:beforeAutospacing="0" w:after="60" w:afterAutospacing="0" w:line="360" w:lineRule="exact"/>
        <w:jc w:val="both"/>
        <w:textAlignment w:val="baseline"/>
        <w:rPr>
          <w:b/>
          <w:color w:val="000000"/>
          <w:sz w:val="28"/>
          <w:szCs w:val="28"/>
        </w:rPr>
      </w:pPr>
      <w:r w:rsidRPr="00693B18">
        <w:rPr>
          <w:color w:val="C00000"/>
          <w:sz w:val="28"/>
          <w:szCs w:val="28"/>
        </w:rPr>
        <w:tab/>
      </w:r>
      <w:r w:rsidRPr="00693B18">
        <w:rPr>
          <w:b/>
          <w:color w:val="000000"/>
          <w:sz w:val="28"/>
          <w:szCs w:val="28"/>
        </w:rPr>
        <w:t>“</w:t>
      </w:r>
      <w:r w:rsidRPr="00693B18">
        <w:rPr>
          <w:b/>
          <w:color w:val="000000"/>
          <w:sz w:val="28"/>
          <w:szCs w:val="28"/>
          <w:lang w:val="vi-VN"/>
        </w:rPr>
        <w:t>Điều 5. Phục hồi chức năng ban ngày tại các cơ sở KBCB</w:t>
      </w:r>
    </w:p>
    <w:p w:rsidR="005A270E" w:rsidRPr="0004283E" w:rsidRDefault="005A270E" w:rsidP="00EF2B68">
      <w:pPr>
        <w:pStyle w:val="BodyText"/>
        <w:spacing w:before="60" w:after="60" w:line="360" w:lineRule="exact"/>
        <w:ind w:firstLine="720"/>
        <w:rPr>
          <w:rFonts w:ascii="Times New Roman" w:hAnsi="Times New Roman"/>
          <w:color w:val="000000" w:themeColor="text1"/>
          <w:szCs w:val="28"/>
          <w:lang w:val="vi-VN"/>
        </w:rPr>
      </w:pPr>
      <w:r w:rsidRPr="0004283E">
        <w:rPr>
          <w:rFonts w:ascii="Times New Roman" w:hAnsi="Times New Roman"/>
          <w:color w:val="000000" w:themeColor="text1"/>
          <w:szCs w:val="28"/>
          <w:lang w:val="vi-VN"/>
        </w:rPr>
        <w:t xml:space="preserve">1. Chỉ định </w:t>
      </w:r>
      <w:r w:rsidRPr="0004283E">
        <w:rPr>
          <w:rFonts w:ascii="Times New Roman" w:hAnsi="Times New Roman"/>
          <w:color w:val="000000" w:themeColor="text1"/>
          <w:szCs w:val="28"/>
        </w:rPr>
        <w:t xml:space="preserve">điều trị phục hồi chức năng </w:t>
      </w:r>
      <w:r w:rsidRPr="0004283E">
        <w:rPr>
          <w:rFonts w:ascii="Times New Roman" w:hAnsi="Times New Roman"/>
          <w:color w:val="000000" w:themeColor="text1"/>
          <w:szCs w:val="28"/>
          <w:lang w:val="vi-VN"/>
        </w:rPr>
        <w:t>ban ngày</w:t>
      </w:r>
    </w:p>
    <w:p w:rsidR="005A270E" w:rsidRPr="003931FB" w:rsidRDefault="005A270E" w:rsidP="00EF2B68">
      <w:pPr>
        <w:pStyle w:val="BodyText"/>
        <w:spacing w:before="60" w:after="60" w:line="360" w:lineRule="exact"/>
        <w:ind w:firstLine="720"/>
        <w:rPr>
          <w:rFonts w:ascii="Times New Roman" w:hAnsi="Times New Roman"/>
          <w:b/>
          <w:color w:val="000000" w:themeColor="text1"/>
          <w:szCs w:val="28"/>
          <w:lang w:val="vi-VN"/>
        </w:rPr>
      </w:pPr>
      <w:r w:rsidRPr="003931FB">
        <w:rPr>
          <w:rFonts w:ascii="Times New Roman" w:hAnsi="Times New Roman"/>
          <w:b/>
          <w:color w:val="000000" w:themeColor="text1"/>
          <w:szCs w:val="28"/>
          <w:lang w:val="vi-VN"/>
        </w:rPr>
        <w:t xml:space="preserve">Việc chỉ định </w:t>
      </w:r>
      <w:r w:rsidRPr="003931FB">
        <w:rPr>
          <w:rFonts w:ascii="Times New Roman" w:hAnsi="Times New Roman"/>
          <w:b/>
          <w:color w:val="000000" w:themeColor="text1"/>
          <w:szCs w:val="28"/>
        </w:rPr>
        <w:t>điều trị PHCN</w:t>
      </w:r>
      <w:r w:rsidRPr="003931FB">
        <w:rPr>
          <w:rFonts w:ascii="Times New Roman" w:hAnsi="Times New Roman"/>
          <w:b/>
          <w:color w:val="000000" w:themeColor="text1"/>
          <w:szCs w:val="28"/>
          <w:lang w:val="vi-VN"/>
        </w:rPr>
        <w:t xml:space="preserve"> ban ngày do bác sĩ quyết định và phải đáp ứng các tiêu chí sau đây:</w:t>
      </w:r>
    </w:p>
    <w:p w:rsidR="005A270E" w:rsidRPr="00B46D2F" w:rsidRDefault="005A270E" w:rsidP="00EF2B68">
      <w:pPr>
        <w:pStyle w:val="BodyText"/>
        <w:spacing w:before="60" w:after="60" w:line="360" w:lineRule="exact"/>
        <w:ind w:firstLine="720"/>
        <w:rPr>
          <w:rFonts w:ascii="Times New Roman" w:hAnsi="Times New Roman"/>
          <w:b/>
          <w:color w:val="000000" w:themeColor="text1"/>
          <w:szCs w:val="28"/>
          <w:lang w:val="vi-VN"/>
        </w:rPr>
      </w:pPr>
      <w:r w:rsidRPr="00B46D2F">
        <w:rPr>
          <w:rFonts w:ascii="Times New Roman" w:hAnsi="Times New Roman"/>
          <w:color w:val="000000" w:themeColor="text1"/>
          <w:szCs w:val="28"/>
          <w:lang w:val="vi-VN"/>
        </w:rPr>
        <w:t>Sửa đổi:</w:t>
      </w:r>
      <w:r w:rsidRPr="00B46D2F">
        <w:rPr>
          <w:rFonts w:ascii="Times New Roman" w:hAnsi="Times New Roman"/>
          <w:b/>
          <w:color w:val="000000" w:themeColor="text1"/>
          <w:szCs w:val="28"/>
          <w:lang w:val="vi-VN"/>
        </w:rPr>
        <w:t xml:space="preserve"> </w:t>
      </w:r>
      <w:r w:rsidRPr="00B46D2F">
        <w:rPr>
          <w:rFonts w:ascii="Times New Roman" w:hAnsi="Times New Roman"/>
          <w:color w:val="000000" w:themeColor="text1"/>
          <w:szCs w:val="28"/>
          <w:lang w:val="vi-VN"/>
        </w:rPr>
        <w:t xml:space="preserve">“Việc chỉ định </w:t>
      </w:r>
      <w:r w:rsidRPr="00B46D2F">
        <w:rPr>
          <w:rFonts w:ascii="Times New Roman" w:hAnsi="Times New Roman"/>
          <w:color w:val="000000" w:themeColor="text1"/>
          <w:szCs w:val="28"/>
        </w:rPr>
        <w:t>điều trị PHCN</w:t>
      </w:r>
      <w:r w:rsidRPr="00B46D2F">
        <w:rPr>
          <w:rFonts w:ascii="Times New Roman" w:hAnsi="Times New Roman"/>
          <w:color w:val="000000" w:themeColor="text1"/>
          <w:szCs w:val="28"/>
          <w:lang w:val="vi-VN"/>
        </w:rPr>
        <w:t xml:space="preserve"> ban ngày do bác sĩ quyết định và phải đáp ứng  </w:t>
      </w:r>
      <w:r w:rsidRPr="00EF2B68">
        <w:rPr>
          <w:rFonts w:ascii="Times New Roman" w:hAnsi="Times New Roman"/>
          <w:color w:val="000000" w:themeColor="text1"/>
          <w:szCs w:val="28"/>
          <w:lang w:val="vi-VN"/>
        </w:rPr>
        <w:t>một trong các tiêu chí</w:t>
      </w:r>
      <w:r w:rsidRPr="00B46D2F">
        <w:rPr>
          <w:rFonts w:ascii="Times New Roman" w:hAnsi="Times New Roman"/>
          <w:color w:val="000000" w:themeColor="text1"/>
          <w:szCs w:val="28"/>
          <w:lang w:val="vi-VN"/>
        </w:rPr>
        <w:t xml:space="preserve"> sau đây:”</w:t>
      </w:r>
    </w:p>
    <w:p w:rsidR="005A270E" w:rsidRPr="00EF2B68" w:rsidRDefault="005A270E" w:rsidP="00EF2B68">
      <w:pPr>
        <w:pStyle w:val="BodyText"/>
        <w:spacing w:before="60" w:after="60" w:line="360" w:lineRule="exact"/>
        <w:ind w:firstLine="720"/>
        <w:rPr>
          <w:rFonts w:ascii="Times New Roman" w:hAnsi="Times New Roman"/>
          <w:color w:val="000000" w:themeColor="text1"/>
          <w:spacing w:val="6"/>
          <w:szCs w:val="28"/>
          <w:lang w:val="vi-VN"/>
        </w:rPr>
      </w:pPr>
      <w:r w:rsidRPr="00EF2B68">
        <w:rPr>
          <w:rFonts w:ascii="Times New Roman" w:hAnsi="Times New Roman"/>
          <w:color w:val="000000" w:themeColor="text1"/>
          <w:spacing w:val="6"/>
          <w:szCs w:val="28"/>
          <w:lang w:val="vi-VN"/>
        </w:rPr>
        <w:t>Lý do: Mặc dù tình trạng một số người bệnh bệnh tình ở mức độ vừa nhưng không có người chăm sóc, đưa đón, đi lại và người bệnh tuổi cao không tự đi lại được dẫn đến áp dụng điều trị nội trú ban ngày cho những người bệnh này sẽ cản trở người bệnh đến cơ sở y tế và không đảm bảo quyền lợi của người có thẻ bảo hiểm y tế.</w:t>
      </w:r>
    </w:p>
    <w:p w:rsidR="005A270E" w:rsidRDefault="005A270E" w:rsidP="00EF2B68">
      <w:pPr>
        <w:pStyle w:val="BodyText"/>
        <w:spacing w:before="60" w:after="60" w:line="360" w:lineRule="exact"/>
        <w:ind w:firstLine="720"/>
        <w:rPr>
          <w:rFonts w:ascii="Times New Roman" w:hAnsi="Times New Roman"/>
          <w:b/>
          <w:color w:val="000000" w:themeColor="text1"/>
          <w:szCs w:val="28"/>
          <w:u w:val="single"/>
          <w:lang w:val="vi-VN"/>
        </w:rPr>
      </w:pPr>
      <w:r w:rsidRPr="003931FB">
        <w:rPr>
          <w:rFonts w:ascii="Times New Roman" w:hAnsi="Times New Roman"/>
          <w:b/>
          <w:color w:val="000000" w:themeColor="text1"/>
          <w:szCs w:val="28"/>
          <w:lang w:val="vi-VN"/>
        </w:rPr>
        <w:t>d) Đối với người bệnh không cư trú trên cùng địa bàn tỉnh, thành phố nơi đặt cơ sở khám bệnh, chữa bệnh thì người bệnh có thể được điều trị PHCN ban ngày hoặc điều trị nội trú 24/24 giờ</w:t>
      </w:r>
      <w:r w:rsidRPr="0004283E">
        <w:rPr>
          <w:rFonts w:ascii="Times New Roman" w:hAnsi="Times New Roman"/>
          <w:b/>
          <w:color w:val="000000" w:themeColor="text1"/>
          <w:szCs w:val="28"/>
          <w:u w:val="single"/>
          <w:lang w:val="vi-VN"/>
        </w:rPr>
        <w:t>.</w:t>
      </w:r>
    </w:p>
    <w:p w:rsidR="005A270E" w:rsidRPr="00B46D2F" w:rsidRDefault="005A270E" w:rsidP="00EF2B68">
      <w:pPr>
        <w:pStyle w:val="BodyText"/>
        <w:spacing w:before="60" w:after="60" w:line="360" w:lineRule="exact"/>
        <w:ind w:firstLine="720"/>
        <w:rPr>
          <w:rFonts w:ascii="Times New Roman" w:hAnsi="Times New Roman"/>
          <w:color w:val="000000" w:themeColor="text1"/>
          <w:szCs w:val="28"/>
          <w:lang w:val="vi-VN"/>
        </w:rPr>
      </w:pPr>
      <w:r w:rsidRPr="00B46D2F">
        <w:rPr>
          <w:rFonts w:ascii="Times New Roman" w:hAnsi="Times New Roman"/>
          <w:color w:val="000000" w:themeColor="text1"/>
          <w:szCs w:val="28"/>
          <w:lang w:val="vi-VN"/>
        </w:rPr>
        <w:t>Góp ý: sửa đổi thành</w:t>
      </w:r>
    </w:p>
    <w:p w:rsidR="005A270E" w:rsidRPr="00EF2B68" w:rsidRDefault="005A270E" w:rsidP="00EF2B68">
      <w:pPr>
        <w:pStyle w:val="BodyText"/>
        <w:spacing w:before="60" w:after="60" w:line="360" w:lineRule="exact"/>
        <w:ind w:firstLine="720"/>
        <w:rPr>
          <w:rFonts w:ascii="Times New Roman" w:hAnsi="Times New Roman"/>
          <w:color w:val="000000" w:themeColor="text1"/>
          <w:spacing w:val="4"/>
          <w:szCs w:val="28"/>
          <w:lang w:val="vi-VN"/>
        </w:rPr>
      </w:pPr>
      <w:r w:rsidRPr="00EF2B68">
        <w:rPr>
          <w:rFonts w:ascii="Times New Roman" w:hAnsi="Times New Roman"/>
          <w:color w:val="000000" w:themeColor="text1"/>
          <w:spacing w:val="6"/>
          <w:szCs w:val="28"/>
          <w:lang w:val="vi-VN"/>
        </w:rPr>
        <w:t>“Khoảng cách địa lý của nơi cư trú người bệnh với nơi đặt cơ sở khám chữa, bệnh”</w:t>
      </w:r>
      <w:r w:rsidRPr="00EF2B68">
        <w:rPr>
          <w:rFonts w:ascii="Times New Roman" w:hAnsi="Times New Roman"/>
          <w:color w:val="000000" w:themeColor="text1"/>
          <w:spacing w:val="4"/>
          <w:szCs w:val="28"/>
          <w:lang w:val="vi-VN"/>
        </w:rPr>
        <w:t>.</w:t>
      </w:r>
    </w:p>
    <w:p w:rsidR="005A270E" w:rsidRDefault="005A270E" w:rsidP="00EF2B68">
      <w:pPr>
        <w:pStyle w:val="BodyText"/>
        <w:spacing w:before="60" w:after="60" w:line="360" w:lineRule="exact"/>
        <w:ind w:firstLine="720"/>
        <w:rPr>
          <w:rFonts w:ascii="Times New Roman" w:hAnsi="Times New Roman"/>
          <w:b/>
          <w:color w:val="000000" w:themeColor="text1"/>
          <w:szCs w:val="28"/>
          <w:u w:val="single"/>
          <w:lang w:val="vi-VN"/>
        </w:rPr>
      </w:pPr>
      <w:r>
        <w:rPr>
          <w:rFonts w:ascii="Times New Roman" w:hAnsi="Times New Roman"/>
          <w:b/>
          <w:color w:val="000000" w:themeColor="text1"/>
          <w:szCs w:val="28"/>
          <w:u w:val="single"/>
          <w:lang w:val="vi-VN"/>
        </w:rPr>
        <w:t>Bổ sung:</w:t>
      </w:r>
    </w:p>
    <w:p w:rsidR="005A270E" w:rsidRPr="00B46D2F" w:rsidRDefault="005A270E" w:rsidP="00EF2B68">
      <w:pPr>
        <w:pStyle w:val="BodyText"/>
        <w:spacing w:before="60" w:after="60" w:line="360" w:lineRule="exact"/>
        <w:ind w:firstLine="720"/>
        <w:rPr>
          <w:rFonts w:ascii="Times New Roman" w:hAnsi="Times New Roman"/>
          <w:color w:val="000000" w:themeColor="text1"/>
          <w:szCs w:val="28"/>
          <w:lang w:val="vi-VN"/>
        </w:rPr>
      </w:pPr>
      <w:r w:rsidRPr="00B46D2F">
        <w:rPr>
          <w:rFonts w:ascii="Times New Roman" w:hAnsi="Times New Roman"/>
          <w:color w:val="000000" w:themeColor="text1"/>
          <w:szCs w:val="28"/>
          <w:lang w:val="vi-VN"/>
        </w:rPr>
        <w:t>e. Điều kiện hoàn cảnh cụ thể của người bệnh.</w:t>
      </w:r>
    </w:p>
    <w:p w:rsidR="005A270E" w:rsidRPr="00B46D2F" w:rsidRDefault="005A270E" w:rsidP="00EF2B68">
      <w:pPr>
        <w:pStyle w:val="BodyText"/>
        <w:spacing w:before="60" w:after="60" w:line="360" w:lineRule="exact"/>
        <w:ind w:firstLine="720"/>
        <w:rPr>
          <w:rFonts w:ascii="Times New Roman" w:hAnsi="Times New Roman"/>
          <w:color w:val="000000" w:themeColor="text1"/>
          <w:szCs w:val="28"/>
          <w:lang w:val="vi-VN"/>
        </w:rPr>
      </w:pPr>
      <w:r w:rsidRPr="00B46D2F">
        <w:rPr>
          <w:rFonts w:ascii="Times New Roman" w:hAnsi="Times New Roman"/>
          <w:color w:val="000000" w:themeColor="text1"/>
          <w:szCs w:val="28"/>
          <w:lang w:val="vi-VN"/>
        </w:rPr>
        <w:t>f. Ngoài ra, chỉ định nội trú ban ngày phải do bác sĩ quyết định và phù hợp với từng trường hợp cụ thể.</w:t>
      </w:r>
    </w:p>
    <w:p w:rsidR="005A270E" w:rsidRPr="00B46D2F" w:rsidRDefault="005A270E" w:rsidP="00EF2B68">
      <w:pPr>
        <w:pStyle w:val="BodyText"/>
        <w:spacing w:before="60" w:after="60" w:line="360" w:lineRule="exact"/>
        <w:ind w:firstLine="720"/>
        <w:rPr>
          <w:rFonts w:ascii="Times New Roman" w:hAnsi="Times New Roman"/>
          <w:color w:val="000000" w:themeColor="text1"/>
          <w:szCs w:val="28"/>
          <w:lang w:val="vi-VN"/>
        </w:rPr>
      </w:pPr>
      <w:r w:rsidRPr="00B46D2F">
        <w:rPr>
          <w:rFonts w:ascii="Times New Roman" w:hAnsi="Times New Roman"/>
          <w:color w:val="000000" w:themeColor="text1"/>
          <w:szCs w:val="28"/>
          <w:lang w:val="vi-VN"/>
        </w:rPr>
        <w:t>2. Người bệnh điều trị PHCN ban ngày được thăm khám lâm sàng, cận lâm sàng hằng ngày hoặc theo lịch hẹn của bác sĩ điều trị và được hưởng chế độ điều trị nội trú, theo dõi và chăm sóc trong thời gian làm việc ban ngày. Các lần thăm khám hàng ngày trong thời gian điều trị không được tính tiền khám cho người bệnh.</w:t>
      </w:r>
    </w:p>
    <w:p w:rsidR="005A270E" w:rsidRPr="00B46D2F" w:rsidRDefault="005A270E" w:rsidP="00EF2B68">
      <w:pPr>
        <w:pStyle w:val="BodyText"/>
        <w:spacing w:before="60" w:after="60" w:line="360" w:lineRule="exact"/>
        <w:ind w:firstLine="720"/>
        <w:rPr>
          <w:rFonts w:ascii="Times New Roman" w:hAnsi="Times New Roman"/>
          <w:color w:val="000000" w:themeColor="text1"/>
          <w:szCs w:val="28"/>
          <w:lang w:val="vi-VN"/>
        </w:rPr>
      </w:pPr>
      <w:r w:rsidRPr="00B46D2F">
        <w:rPr>
          <w:rFonts w:ascii="Times New Roman" w:hAnsi="Times New Roman"/>
          <w:color w:val="000000" w:themeColor="text1"/>
          <w:szCs w:val="28"/>
          <w:lang w:val="vi-VN"/>
        </w:rPr>
        <w:lastRenderedPageBreak/>
        <w:t xml:space="preserve">Sửa đổi: Người bệnh điều trị PHCN ban ngày </w:t>
      </w:r>
      <w:r w:rsidRPr="00EF2B68">
        <w:rPr>
          <w:rFonts w:ascii="Times New Roman" w:hAnsi="Times New Roman"/>
          <w:color w:val="000000" w:themeColor="text1"/>
          <w:szCs w:val="28"/>
          <w:lang w:val="vi-VN"/>
        </w:rPr>
        <w:t>được thăm khám và chỉ định dịch vụ theo đúng quy định hoặc theo lịch hẹn của bác sĩ</w:t>
      </w:r>
      <w:r w:rsidRPr="00B46D2F">
        <w:rPr>
          <w:rFonts w:ascii="Times New Roman" w:hAnsi="Times New Roman"/>
          <w:color w:val="000000" w:themeColor="text1"/>
          <w:szCs w:val="28"/>
          <w:lang w:val="vi-VN"/>
        </w:rPr>
        <w:t xml:space="preserve"> điều trị và được hưởng chế độ điều trị nội trú, theo dõi và chăm sóc trong thời gian làm việc ban ngày. Các lần thăm khám hàng ngày trong thời gian điều trị không được tính tiền khám cho người bệnh.</w:t>
      </w:r>
    </w:p>
    <w:p w:rsidR="005A270E" w:rsidRPr="00B46D2F" w:rsidRDefault="005A270E" w:rsidP="00EF2B68">
      <w:pPr>
        <w:pStyle w:val="BodyText"/>
        <w:spacing w:before="60" w:after="60" w:line="360" w:lineRule="exact"/>
        <w:ind w:firstLine="720"/>
        <w:rPr>
          <w:rFonts w:ascii="Times New Roman" w:hAnsi="Times New Roman"/>
          <w:color w:val="000000" w:themeColor="text1"/>
          <w:szCs w:val="28"/>
          <w:lang w:val="vi-VN"/>
        </w:rPr>
      </w:pPr>
      <w:r w:rsidRPr="00B46D2F">
        <w:rPr>
          <w:rFonts w:ascii="Times New Roman" w:hAnsi="Times New Roman"/>
          <w:color w:val="000000" w:themeColor="text1"/>
          <w:szCs w:val="28"/>
          <w:lang w:val="vi-VN"/>
        </w:rPr>
        <w:t>Lý do: không phải người bệnh nào cũng được chỉ định dịch vụ cận lâm sàng và  thực hiện cận lâm sàng hàng ngày là chưa thật phù hợp.</w:t>
      </w:r>
    </w:p>
    <w:p w:rsidR="005A270E" w:rsidRPr="00B46D2F" w:rsidRDefault="005A270E" w:rsidP="00EF2B68">
      <w:pPr>
        <w:pStyle w:val="BodyText"/>
        <w:spacing w:before="60" w:after="60" w:line="360" w:lineRule="exact"/>
        <w:ind w:firstLine="720"/>
        <w:rPr>
          <w:rFonts w:ascii="Times New Roman" w:hAnsi="Times New Roman"/>
          <w:color w:val="000000" w:themeColor="text1"/>
          <w:szCs w:val="28"/>
          <w:lang w:val="vi-VN"/>
        </w:rPr>
      </w:pPr>
      <w:r w:rsidRPr="00B46D2F">
        <w:rPr>
          <w:rFonts w:ascii="Times New Roman" w:hAnsi="Times New Roman"/>
          <w:color w:val="000000" w:themeColor="text1"/>
          <w:szCs w:val="28"/>
          <w:lang w:val="vi-VN"/>
        </w:rPr>
        <w:t>3. Trường hợp bệnh diễn biến nặng, bất thường hoặc cần theo dõi 24/24 giờ tại cơ sở khám bệnh, chữa bệnh thì chuyển người bệnh vào điều trị nội trú và ghi trong hồ sơ bệnh án về diễn biến bệnh, hồ sơ bệnh án của người bệnh được tiếp tục sử dụng. Ngày điều trị nội trú được tính từ thời điểm người bệnh được chuyển sang điều trị nội trú.</w:t>
      </w:r>
    </w:p>
    <w:p w:rsidR="005A270E" w:rsidRPr="00B46D2F" w:rsidRDefault="005A270E" w:rsidP="00EF2B68">
      <w:pPr>
        <w:pStyle w:val="BodyText"/>
        <w:spacing w:before="60" w:after="60" w:line="360" w:lineRule="exact"/>
        <w:ind w:firstLine="720"/>
        <w:rPr>
          <w:rFonts w:ascii="Times New Roman" w:hAnsi="Times New Roman"/>
          <w:color w:val="000000" w:themeColor="text1"/>
          <w:szCs w:val="28"/>
          <w:lang w:val="vi-VN"/>
        </w:rPr>
      </w:pPr>
      <w:r w:rsidRPr="00B46D2F">
        <w:rPr>
          <w:rFonts w:ascii="Times New Roman" w:hAnsi="Times New Roman"/>
          <w:color w:val="000000" w:themeColor="text1"/>
          <w:szCs w:val="28"/>
          <w:lang w:val="vi-VN"/>
        </w:rPr>
        <w:t>4. Quy định ghi chép hồ sơ bệnh án</w:t>
      </w:r>
    </w:p>
    <w:p w:rsidR="005A270E" w:rsidRPr="00EF2B68" w:rsidRDefault="005A270E" w:rsidP="00EF2B68">
      <w:pPr>
        <w:pStyle w:val="BodyText"/>
        <w:spacing w:before="60" w:after="60" w:line="360" w:lineRule="exact"/>
        <w:ind w:firstLine="720"/>
        <w:rPr>
          <w:rFonts w:ascii="Times New Roman" w:hAnsi="Times New Roman"/>
          <w:color w:val="000000" w:themeColor="text1"/>
          <w:szCs w:val="28"/>
          <w:lang w:val="vi-VN"/>
        </w:rPr>
      </w:pPr>
      <w:r w:rsidRPr="00EF2B68">
        <w:rPr>
          <w:rFonts w:ascii="Times New Roman" w:hAnsi="Times New Roman"/>
          <w:color w:val="000000" w:themeColor="text1"/>
          <w:szCs w:val="28"/>
          <w:lang w:val="vi-VN"/>
        </w:rPr>
        <w:t xml:space="preserve">a) Hồ sơ bệnh án sử dụng trong điều trị </w:t>
      </w:r>
      <w:r w:rsidRPr="00EF2B68">
        <w:rPr>
          <w:rFonts w:ascii="Times New Roman" w:hAnsi="Times New Roman"/>
          <w:color w:val="000000" w:themeColor="text1"/>
          <w:szCs w:val="28"/>
        </w:rPr>
        <w:t xml:space="preserve">PHCN </w:t>
      </w:r>
      <w:r w:rsidRPr="00EF2B68">
        <w:rPr>
          <w:rFonts w:ascii="Times New Roman" w:hAnsi="Times New Roman"/>
          <w:color w:val="000000" w:themeColor="text1"/>
          <w:szCs w:val="28"/>
          <w:lang w:val="vi-VN"/>
        </w:rPr>
        <w:t>ban ngày thực hiện theo mẫu bệnh án PHC</w:t>
      </w:r>
      <w:r w:rsidRPr="00EF2B68">
        <w:rPr>
          <w:rFonts w:ascii="Times New Roman" w:hAnsi="Times New Roman"/>
          <w:color w:val="000000" w:themeColor="text1"/>
          <w:szCs w:val="28"/>
        </w:rPr>
        <w:t>N</w:t>
      </w:r>
      <w:r w:rsidRPr="00EF2B68">
        <w:rPr>
          <w:rFonts w:ascii="Times New Roman" w:hAnsi="Times New Roman"/>
          <w:b/>
          <w:color w:val="000000" w:themeColor="text1"/>
          <w:szCs w:val="28"/>
          <w:lang w:val="vi-VN"/>
        </w:rPr>
        <w:t xml:space="preserve"> </w:t>
      </w:r>
      <w:r w:rsidRPr="00EF2B68">
        <w:rPr>
          <w:rFonts w:ascii="Times New Roman" w:hAnsi="Times New Roman"/>
          <w:color w:val="000000" w:themeColor="text1"/>
          <w:szCs w:val="28"/>
          <w:lang w:val="vi-VN"/>
        </w:rPr>
        <w:t xml:space="preserve">và đánh dấu vào ô “Nội trú ban ngày”. </w:t>
      </w:r>
    </w:p>
    <w:p w:rsidR="005A270E" w:rsidRPr="00B46D2F" w:rsidRDefault="005A270E" w:rsidP="00EF2B68">
      <w:pPr>
        <w:pStyle w:val="BodyText"/>
        <w:spacing w:before="60" w:after="60" w:line="360" w:lineRule="exact"/>
        <w:ind w:firstLine="720"/>
        <w:rPr>
          <w:rFonts w:ascii="Times New Roman" w:hAnsi="Times New Roman"/>
          <w:color w:val="000000" w:themeColor="text1"/>
          <w:szCs w:val="28"/>
          <w:lang w:val="vi-VN"/>
        </w:rPr>
      </w:pPr>
      <w:r w:rsidRPr="00B46D2F">
        <w:rPr>
          <w:rFonts w:ascii="Times New Roman" w:hAnsi="Times New Roman"/>
          <w:color w:val="000000" w:themeColor="text1"/>
          <w:szCs w:val="28"/>
          <w:lang w:val="vi-VN"/>
        </w:rPr>
        <w:t>Góp ý: đánh dấu vào ô nội trú ban ngày và ghi rõ ngày bắt đầu và ngày kết thúc chỉ định nội trú ban ngày .</w:t>
      </w:r>
    </w:p>
    <w:p w:rsidR="005A270E" w:rsidRPr="00B46D2F" w:rsidRDefault="005A270E" w:rsidP="00EF2B68">
      <w:pPr>
        <w:pStyle w:val="BodyText"/>
        <w:spacing w:before="60" w:after="60" w:line="360" w:lineRule="exact"/>
        <w:ind w:firstLine="720"/>
        <w:rPr>
          <w:rFonts w:ascii="Times New Roman" w:hAnsi="Times New Roman"/>
          <w:color w:val="000000" w:themeColor="text1"/>
          <w:szCs w:val="28"/>
          <w:lang w:val="vi-VN"/>
        </w:rPr>
      </w:pPr>
      <w:r w:rsidRPr="00B46D2F">
        <w:rPr>
          <w:rFonts w:ascii="Times New Roman" w:hAnsi="Times New Roman"/>
          <w:color w:val="000000" w:themeColor="text1"/>
          <w:szCs w:val="28"/>
          <w:lang w:val="vi-VN"/>
        </w:rPr>
        <w:t xml:space="preserve">b) Trường hợp các cơ sở khám bệnh, chữa bệnh PHCN sử dụng bệnh án điện tử thì </w:t>
      </w:r>
      <w:r w:rsidRPr="00B46D2F">
        <w:rPr>
          <w:rFonts w:ascii="Times New Roman" w:hAnsi="Times New Roman"/>
          <w:color w:val="000000" w:themeColor="text1"/>
          <w:szCs w:val="28"/>
        </w:rPr>
        <w:t>thực hiện theo quy định về hồ sơ</w:t>
      </w:r>
      <w:r w:rsidRPr="00B46D2F">
        <w:rPr>
          <w:rFonts w:ascii="Times New Roman" w:hAnsi="Times New Roman"/>
          <w:color w:val="000000" w:themeColor="text1"/>
          <w:szCs w:val="28"/>
          <w:lang w:val="vi-VN"/>
        </w:rPr>
        <w:t xml:space="preserve"> bệnh án điện tử do Bộ trưởng Bộ Y tế ban hành. </w:t>
      </w:r>
    </w:p>
    <w:p w:rsidR="005A270E" w:rsidRPr="00B46D2F" w:rsidRDefault="005A270E" w:rsidP="00EF2B68">
      <w:pPr>
        <w:tabs>
          <w:tab w:val="left" w:pos="142"/>
          <w:tab w:val="left" w:pos="426"/>
          <w:tab w:val="left" w:pos="709"/>
        </w:tabs>
        <w:autoSpaceDE w:val="0"/>
        <w:autoSpaceDN w:val="0"/>
        <w:adjustRightInd w:val="0"/>
        <w:spacing w:before="60" w:after="60" w:line="360" w:lineRule="exact"/>
        <w:ind w:firstLine="709"/>
        <w:jc w:val="both"/>
        <w:rPr>
          <w:bCs/>
          <w:iCs/>
          <w:color w:val="000000" w:themeColor="text1"/>
          <w:lang w:val="vi-VN"/>
        </w:rPr>
      </w:pPr>
      <w:r w:rsidRPr="00B46D2F">
        <w:rPr>
          <w:bCs/>
          <w:iCs/>
          <w:color w:val="000000" w:themeColor="text1"/>
        </w:rPr>
        <w:t>6</w:t>
      </w:r>
      <w:r w:rsidRPr="00B46D2F">
        <w:rPr>
          <w:bCs/>
          <w:iCs/>
          <w:color w:val="000000" w:themeColor="text1"/>
          <w:lang w:val="vi-VN"/>
        </w:rPr>
        <w:t>. Sửa đổi, bổ sung Điều 13 như sau:</w:t>
      </w:r>
    </w:p>
    <w:p w:rsidR="005A270E" w:rsidRPr="00B46D2F" w:rsidRDefault="005A270E" w:rsidP="00EF2B68">
      <w:pPr>
        <w:tabs>
          <w:tab w:val="left" w:pos="142"/>
          <w:tab w:val="left" w:pos="426"/>
          <w:tab w:val="left" w:pos="709"/>
        </w:tabs>
        <w:autoSpaceDE w:val="0"/>
        <w:autoSpaceDN w:val="0"/>
        <w:adjustRightInd w:val="0"/>
        <w:spacing w:before="60" w:after="60" w:line="360" w:lineRule="exact"/>
        <w:ind w:firstLine="709"/>
        <w:jc w:val="both"/>
        <w:rPr>
          <w:b/>
          <w:bCs/>
          <w:iCs/>
          <w:color w:val="000000" w:themeColor="text1"/>
          <w:lang w:val="vi-VN"/>
        </w:rPr>
      </w:pPr>
      <w:r w:rsidRPr="00B46D2F">
        <w:rPr>
          <w:bCs/>
          <w:iCs/>
          <w:color w:val="000000" w:themeColor="text1"/>
        </w:rPr>
        <w:t>“</w:t>
      </w:r>
      <w:r w:rsidRPr="00B46D2F">
        <w:rPr>
          <w:b/>
          <w:bCs/>
          <w:iCs/>
          <w:color w:val="000000" w:themeColor="text1"/>
          <w:lang w:val="vi-VN"/>
        </w:rPr>
        <w:t>Điều 13. Phòng khám Phục hồi chức năng</w:t>
      </w:r>
    </w:p>
    <w:p w:rsidR="005A270E" w:rsidRPr="00EF2B68" w:rsidRDefault="005A270E" w:rsidP="00EF2B68">
      <w:pPr>
        <w:tabs>
          <w:tab w:val="left" w:pos="142"/>
          <w:tab w:val="left" w:pos="426"/>
          <w:tab w:val="left" w:pos="709"/>
        </w:tabs>
        <w:spacing w:before="60" w:after="60" w:line="360" w:lineRule="exact"/>
        <w:ind w:firstLine="709"/>
        <w:jc w:val="both"/>
        <w:rPr>
          <w:bCs/>
          <w:iCs/>
          <w:color w:val="000000" w:themeColor="text1"/>
        </w:rPr>
      </w:pPr>
      <w:r w:rsidRPr="00EF2B68">
        <w:rPr>
          <w:bCs/>
          <w:iCs/>
          <w:color w:val="000000" w:themeColor="text1"/>
          <w:lang w:val="vi-VN"/>
        </w:rPr>
        <w:t>2. Phòng khám PHCN bao gồm phòng khám đa khoa và chuyên khoa.</w:t>
      </w:r>
      <w:r w:rsidRPr="00EF2B68">
        <w:rPr>
          <w:bCs/>
          <w:iCs/>
          <w:color w:val="000000" w:themeColor="text1"/>
        </w:rPr>
        <w:t>”</w:t>
      </w:r>
    </w:p>
    <w:p w:rsidR="005A270E" w:rsidRPr="00B46D2F" w:rsidRDefault="005A270E" w:rsidP="00EF2B68">
      <w:pPr>
        <w:tabs>
          <w:tab w:val="left" w:pos="142"/>
          <w:tab w:val="left" w:pos="426"/>
          <w:tab w:val="left" w:pos="709"/>
        </w:tabs>
        <w:spacing w:before="60" w:after="60" w:line="360" w:lineRule="exact"/>
        <w:ind w:firstLine="709"/>
        <w:jc w:val="both"/>
        <w:rPr>
          <w:bCs/>
          <w:iCs/>
          <w:color w:val="000000" w:themeColor="text1"/>
        </w:rPr>
      </w:pPr>
      <w:r w:rsidRPr="00B46D2F">
        <w:rPr>
          <w:bCs/>
          <w:iCs/>
          <w:color w:val="000000" w:themeColor="text1"/>
        </w:rPr>
        <w:t>Góp ý: Phòng khám PHCN không bao gồm phòng khám đa khoa.</w:t>
      </w:r>
    </w:p>
    <w:p w:rsidR="005A270E" w:rsidRPr="00B46D2F" w:rsidRDefault="005A270E" w:rsidP="00EF2B68">
      <w:pPr>
        <w:tabs>
          <w:tab w:val="left" w:pos="142"/>
          <w:tab w:val="left" w:pos="426"/>
          <w:tab w:val="left" w:pos="709"/>
        </w:tabs>
        <w:spacing w:before="60" w:after="60" w:line="360" w:lineRule="exact"/>
        <w:ind w:firstLine="709"/>
        <w:jc w:val="both"/>
        <w:rPr>
          <w:bCs/>
          <w:iCs/>
          <w:color w:val="000000" w:themeColor="text1"/>
        </w:rPr>
      </w:pPr>
      <w:r w:rsidRPr="00B46D2F">
        <w:rPr>
          <w:bCs/>
          <w:iCs/>
          <w:color w:val="000000" w:themeColor="text1"/>
        </w:rPr>
        <w:t>Lý do: Phòng khám PHCN chỉ có chức năng khám bệnh, chữa bệnh chuyên khoa PHCN như khoản 1 Điều này.</w:t>
      </w:r>
    </w:p>
    <w:p w:rsidR="0079138A" w:rsidRDefault="003931FB" w:rsidP="00EF2B68">
      <w:pPr>
        <w:spacing w:before="60" w:after="60" w:line="240" w:lineRule="auto"/>
        <w:ind w:firstLine="720"/>
        <w:jc w:val="both"/>
      </w:pPr>
      <w:r>
        <w:t>Trên đây là góp ý sửa đổi, bổ sung Thông tư</w:t>
      </w:r>
      <w:bookmarkStart w:id="0" w:name="_GoBack"/>
      <w:bookmarkEnd w:id="0"/>
      <w:r>
        <w:t xml:space="preserve"> của </w:t>
      </w:r>
      <w:r w:rsidR="0079138A">
        <w:t xml:space="preserve">Sở Y tế </w:t>
      </w:r>
      <w:r>
        <w:t>Thái Nguyên</w:t>
      </w:r>
      <w:r w:rsidR="009C30A7">
        <w:t>!</w:t>
      </w:r>
    </w:p>
    <w:p w:rsidR="00B46104" w:rsidRDefault="00B46104" w:rsidP="00DF4D9A">
      <w:pPr>
        <w:spacing w:after="0" w:line="240" w:lineRule="auto"/>
        <w:ind w:firstLine="720"/>
        <w:jc w:val="both"/>
      </w:pPr>
    </w:p>
    <w:tbl>
      <w:tblPr>
        <w:tblW w:w="9173" w:type="dxa"/>
        <w:jc w:val="center"/>
        <w:tblLook w:val="04A0" w:firstRow="1" w:lastRow="0" w:firstColumn="1" w:lastColumn="0" w:noHBand="0" w:noVBand="1"/>
      </w:tblPr>
      <w:tblGrid>
        <w:gridCol w:w="3141"/>
        <w:gridCol w:w="6032"/>
      </w:tblGrid>
      <w:tr w:rsidR="0079138A" w:rsidRPr="0079138A" w:rsidTr="00132210">
        <w:trPr>
          <w:jc w:val="center"/>
        </w:trPr>
        <w:tc>
          <w:tcPr>
            <w:tcW w:w="3141" w:type="dxa"/>
            <w:shd w:val="clear" w:color="auto" w:fill="auto"/>
          </w:tcPr>
          <w:p w:rsidR="0079138A" w:rsidRPr="0079138A" w:rsidRDefault="0079138A" w:rsidP="0079138A">
            <w:pPr>
              <w:spacing w:after="0" w:line="240" w:lineRule="auto"/>
              <w:rPr>
                <w:rFonts w:eastAsia="Calibri" w:cs="Times New Roman"/>
                <w:b/>
                <w:i/>
                <w:sz w:val="24"/>
                <w:szCs w:val="24"/>
                <w:lang w:val="pt-BR"/>
              </w:rPr>
            </w:pPr>
            <w:r w:rsidRPr="0079138A">
              <w:rPr>
                <w:rFonts w:eastAsia="Calibri" w:cs="Times New Roman"/>
                <w:b/>
                <w:i/>
                <w:sz w:val="24"/>
                <w:szCs w:val="24"/>
                <w:lang w:val="pt-BR"/>
              </w:rPr>
              <w:t>Nơi nhận:</w:t>
            </w:r>
          </w:p>
          <w:p w:rsidR="0079138A" w:rsidRPr="0079138A" w:rsidRDefault="009C30A7" w:rsidP="0079138A">
            <w:pPr>
              <w:spacing w:after="0" w:line="240" w:lineRule="auto"/>
              <w:rPr>
                <w:rFonts w:eastAsia="Calibri" w:cs="Times New Roman"/>
                <w:sz w:val="22"/>
                <w:lang w:val="pt-BR"/>
              </w:rPr>
            </w:pPr>
            <w:r>
              <w:rPr>
                <w:rFonts w:eastAsia="Calibri" w:cs="Times New Roman"/>
                <w:sz w:val="22"/>
                <w:lang w:val="pt-BR"/>
              </w:rPr>
              <w:t>- Như trên</w:t>
            </w:r>
            <w:r w:rsidR="0079138A" w:rsidRPr="0079138A">
              <w:rPr>
                <w:rFonts w:eastAsia="Calibri" w:cs="Times New Roman"/>
                <w:sz w:val="22"/>
                <w:lang w:val="pt-BR"/>
              </w:rPr>
              <w:t>;</w:t>
            </w:r>
          </w:p>
          <w:p w:rsidR="0079138A" w:rsidRPr="0079138A" w:rsidRDefault="0079138A" w:rsidP="0079138A">
            <w:pPr>
              <w:spacing w:after="0" w:line="240" w:lineRule="auto"/>
              <w:rPr>
                <w:rFonts w:eastAsia="Calibri" w:cs="Times New Roman"/>
                <w:sz w:val="22"/>
                <w:lang w:val="pt-BR"/>
              </w:rPr>
            </w:pPr>
            <w:r w:rsidRPr="0079138A">
              <w:rPr>
                <w:rFonts w:eastAsia="Calibri" w:cs="Times New Roman"/>
                <w:sz w:val="22"/>
                <w:lang w:val="pt-BR"/>
              </w:rPr>
              <w:t>- Ban Giám đốc SYT;</w:t>
            </w:r>
          </w:p>
          <w:p w:rsidR="0079138A" w:rsidRPr="0079138A" w:rsidRDefault="0079138A" w:rsidP="0079138A">
            <w:pPr>
              <w:spacing w:after="0" w:line="240" w:lineRule="auto"/>
              <w:rPr>
                <w:rFonts w:eastAsia="Calibri" w:cs="Times New Roman"/>
                <w:sz w:val="22"/>
                <w:lang w:val="pt-BR"/>
              </w:rPr>
            </w:pPr>
            <w:r w:rsidRPr="0079138A">
              <w:rPr>
                <w:rFonts w:eastAsia="Calibri" w:cs="Times New Roman"/>
                <w:sz w:val="22"/>
                <w:lang w:val="pt-BR"/>
              </w:rPr>
              <w:t>- Website SYT Thái Nguyên;</w:t>
            </w:r>
          </w:p>
          <w:p w:rsidR="0079138A" w:rsidRPr="0079138A" w:rsidRDefault="0079138A" w:rsidP="0079138A">
            <w:pPr>
              <w:spacing w:after="0" w:line="240" w:lineRule="auto"/>
              <w:rPr>
                <w:rFonts w:eastAsia="Calibri" w:cs="Times New Roman"/>
                <w:szCs w:val="28"/>
                <w:lang w:val="pt-BR"/>
              </w:rPr>
            </w:pPr>
            <w:r w:rsidRPr="0079138A">
              <w:rPr>
                <w:rFonts w:eastAsia="Calibri" w:cs="Times New Roman"/>
                <w:sz w:val="22"/>
                <w:lang w:val="pt-BR"/>
              </w:rPr>
              <w:t>- Lưu: VT, NVY (Thưởng 05b).</w:t>
            </w:r>
          </w:p>
        </w:tc>
        <w:tc>
          <w:tcPr>
            <w:tcW w:w="6032" w:type="dxa"/>
            <w:shd w:val="clear" w:color="auto" w:fill="auto"/>
          </w:tcPr>
          <w:p w:rsidR="0079138A" w:rsidRPr="0079138A" w:rsidRDefault="0079138A" w:rsidP="0079138A">
            <w:pPr>
              <w:spacing w:after="0" w:line="240" w:lineRule="auto"/>
              <w:jc w:val="center"/>
              <w:rPr>
                <w:rFonts w:eastAsia="Calibri" w:cs="Times New Roman"/>
                <w:b/>
                <w:szCs w:val="28"/>
                <w:lang w:val="pt-BR"/>
              </w:rPr>
            </w:pPr>
            <w:r w:rsidRPr="0079138A">
              <w:rPr>
                <w:rFonts w:eastAsia="Calibri" w:cs="Times New Roman"/>
                <w:b/>
                <w:szCs w:val="28"/>
                <w:lang w:val="pt-BR"/>
              </w:rPr>
              <w:t xml:space="preserve">                 KT. GIÁM ĐỐC</w:t>
            </w:r>
          </w:p>
          <w:p w:rsidR="0079138A" w:rsidRPr="0079138A" w:rsidRDefault="0079138A" w:rsidP="0079138A">
            <w:pPr>
              <w:spacing w:after="0" w:line="240" w:lineRule="auto"/>
              <w:jc w:val="center"/>
              <w:rPr>
                <w:rFonts w:eastAsia="Calibri" w:cs="Times New Roman"/>
                <w:b/>
                <w:szCs w:val="28"/>
                <w:lang w:val="pt-BR"/>
              </w:rPr>
            </w:pPr>
            <w:r w:rsidRPr="0079138A">
              <w:rPr>
                <w:rFonts w:eastAsia="Calibri" w:cs="Times New Roman"/>
                <w:b/>
                <w:szCs w:val="28"/>
                <w:lang w:val="pt-BR"/>
              </w:rPr>
              <w:t xml:space="preserve">                   PHÓ GIÁM ĐỐC</w:t>
            </w:r>
          </w:p>
          <w:p w:rsidR="0079138A" w:rsidRPr="0079138A" w:rsidRDefault="0079138A" w:rsidP="0079138A">
            <w:pPr>
              <w:spacing w:after="0" w:line="240" w:lineRule="auto"/>
              <w:jc w:val="center"/>
              <w:rPr>
                <w:rFonts w:eastAsia="Calibri" w:cs="Times New Roman"/>
                <w:b/>
                <w:sz w:val="16"/>
                <w:szCs w:val="16"/>
                <w:lang w:val="pt-BR"/>
              </w:rPr>
            </w:pPr>
          </w:p>
          <w:p w:rsidR="0079138A" w:rsidRPr="0079138A" w:rsidRDefault="0079138A" w:rsidP="0079138A">
            <w:pPr>
              <w:spacing w:after="0" w:line="240" w:lineRule="auto"/>
              <w:jc w:val="center"/>
              <w:rPr>
                <w:rFonts w:eastAsia="Calibri" w:cs="Times New Roman"/>
                <w:b/>
                <w:sz w:val="16"/>
                <w:szCs w:val="16"/>
                <w:lang w:val="pt-BR"/>
              </w:rPr>
            </w:pPr>
          </w:p>
          <w:p w:rsidR="0079138A" w:rsidRDefault="0079138A" w:rsidP="0079138A">
            <w:pPr>
              <w:spacing w:after="0" w:line="240" w:lineRule="auto"/>
              <w:jc w:val="center"/>
              <w:rPr>
                <w:rFonts w:eastAsia="Calibri" w:cs="Times New Roman"/>
                <w:b/>
                <w:sz w:val="16"/>
                <w:szCs w:val="16"/>
                <w:lang w:val="pt-BR"/>
              </w:rPr>
            </w:pPr>
          </w:p>
          <w:p w:rsidR="00B46104" w:rsidRDefault="00B46104" w:rsidP="0079138A">
            <w:pPr>
              <w:spacing w:after="0" w:line="240" w:lineRule="auto"/>
              <w:jc w:val="center"/>
              <w:rPr>
                <w:rFonts w:eastAsia="Calibri" w:cs="Times New Roman"/>
                <w:b/>
                <w:sz w:val="16"/>
                <w:szCs w:val="16"/>
                <w:lang w:val="pt-BR"/>
              </w:rPr>
            </w:pPr>
          </w:p>
          <w:p w:rsidR="00B46104" w:rsidRDefault="00B46104" w:rsidP="0079138A">
            <w:pPr>
              <w:spacing w:after="0" w:line="240" w:lineRule="auto"/>
              <w:jc w:val="center"/>
              <w:rPr>
                <w:rFonts w:eastAsia="Calibri" w:cs="Times New Roman"/>
                <w:b/>
                <w:sz w:val="16"/>
                <w:szCs w:val="16"/>
                <w:lang w:val="pt-BR"/>
              </w:rPr>
            </w:pPr>
          </w:p>
          <w:p w:rsidR="00B46104" w:rsidRDefault="00B46104" w:rsidP="0079138A">
            <w:pPr>
              <w:spacing w:after="0" w:line="240" w:lineRule="auto"/>
              <w:jc w:val="center"/>
              <w:rPr>
                <w:rFonts w:eastAsia="Calibri" w:cs="Times New Roman"/>
                <w:b/>
                <w:sz w:val="16"/>
                <w:szCs w:val="16"/>
                <w:lang w:val="pt-BR"/>
              </w:rPr>
            </w:pPr>
          </w:p>
          <w:p w:rsidR="0079138A" w:rsidRPr="0079138A" w:rsidRDefault="0079138A" w:rsidP="0079138A">
            <w:pPr>
              <w:spacing w:after="0" w:line="240" w:lineRule="auto"/>
              <w:jc w:val="center"/>
              <w:rPr>
                <w:rFonts w:eastAsia="Calibri" w:cs="Times New Roman"/>
                <w:b/>
                <w:sz w:val="16"/>
                <w:szCs w:val="16"/>
                <w:lang w:val="pt-BR"/>
              </w:rPr>
            </w:pPr>
          </w:p>
          <w:p w:rsidR="0079138A" w:rsidRPr="0079138A" w:rsidRDefault="0079138A" w:rsidP="0079138A">
            <w:pPr>
              <w:spacing w:after="0" w:line="240" w:lineRule="auto"/>
              <w:jc w:val="center"/>
              <w:rPr>
                <w:rFonts w:eastAsia="Calibri" w:cs="Times New Roman"/>
                <w:b/>
                <w:sz w:val="16"/>
                <w:szCs w:val="16"/>
                <w:lang w:val="pt-BR"/>
              </w:rPr>
            </w:pPr>
          </w:p>
          <w:p w:rsidR="0079138A" w:rsidRPr="0079138A" w:rsidRDefault="0079138A" w:rsidP="0079138A">
            <w:pPr>
              <w:spacing w:after="0" w:line="240" w:lineRule="auto"/>
              <w:jc w:val="center"/>
              <w:rPr>
                <w:rFonts w:eastAsia="Calibri" w:cs="Times New Roman"/>
                <w:b/>
                <w:sz w:val="4"/>
                <w:szCs w:val="4"/>
                <w:lang w:val="pt-BR"/>
              </w:rPr>
            </w:pPr>
          </w:p>
          <w:p w:rsidR="0079138A" w:rsidRPr="0079138A" w:rsidRDefault="0079138A" w:rsidP="009C30A7">
            <w:pPr>
              <w:spacing w:after="0" w:line="240" w:lineRule="auto"/>
              <w:jc w:val="center"/>
              <w:rPr>
                <w:rFonts w:eastAsia="Calibri" w:cs="Times New Roman"/>
                <w:b/>
                <w:szCs w:val="28"/>
                <w:lang w:val="pt-BR"/>
              </w:rPr>
            </w:pPr>
            <w:r w:rsidRPr="0079138A">
              <w:rPr>
                <w:rFonts w:eastAsia="Calibri" w:cs="Times New Roman"/>
                <w:b/>
                <w:szCs w:val="28"/>
                <w:lang w:val="pt-BR"/>
              </w:rPr>
              <w:t xml:space="preserve">                   </w:t>
            </w:r>
            <w:r w:rsidR="009C30A7">
              <w:rPr>
                <w:rFonts w:eastAsia="Calibri" w:cs="Times New Roman"/>
                <w:b/>
                <w:szCs w:val="28"/>
                <w:lang w:val="pt-BR"/>
              </w:rPr>
              <w:t>Hoàng Hải</w:t>
            </w:r>
          </w:p>
        </w:tc>
      </w:tr>
    </w:tbl>
    <w:p w:rsidR="0079138A" w:rsidRPr="0079138A" w:rsidRDefault="0079138A" w:rsidP="0079138A"/>
    <w:sectPr w:rsidR="0079138A" w:rsidRPr="0079138A" w:rsidSect="00EF2B68">
      <w:pgSz w:w="11907" w:h="16840" w:code="9"/>
      <w:pgMar w:top="851"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65F6"/>
    <w:multiLevelType w:val="hybridMultilevel"/>
    <w:tmpl w:val="8A601B82"/>
    <w:lvl w:ilvl="0" w:tplc="45926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A32807"/>
    <w:multiLevelType w:val="hybridMultilevel"/>
    <w:tmpl w:val="F194491C"/>
    <w:lvl w:ilvl="0" w:tplc="E1A86A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38A"/>
    <w:rsid w:val="00004DAF"/>
    <w:rsid w:val="000241E4"/>
    <w:rsid w:val="00135F94"/>
    <w:rsid w:val="0027111D"/>
    <w:rsid w:val="003931FB"/>
    <w:rsid w:val="003B7A04"/>
    <w:rsid w:val="0046683F"/>
    <w:rsid w:val="004C0027"/>
    <w:rsid w:val="00510A2E"/>
    <w:rsid w:val="005332E2"/>
    <w:rsid w:val="005A270E"/>
    <w:rsid w:val="006F02A6"/>
    <w:rsid w:val="0079138A"/>
    <w:rsid w:val="007D6C25"/>
    <w:rsid w:val="009813BF"/>
    <w:rsid w:val="009C30A7"/>
    <w:rsid w:val="009F1396"/>
    <w:rsid w:val="00A77EB3"/>
    <w:rsid w:val="00B46104"/>
    <w:rsid w:val="00B46D2F"/>
    <w:rsid w:val="00C22EE2"/>
    <w:rsid w:val="00C84AAD"/>
    <w:rsid w:val="00C93791"/>
    <w:rsid w:val="00CA0E98"/>
    <w:rsid w:val="00D70ED8"/>
    <w:rsid w:val="00D7606C"/>
    <w:rsid w:val="00DC2578"/>
    <w:rsid w:val="00DF4D9A"/>
    <w:rsid w:val="00EC242B"/>
    <w:rsid w:val="00EF2B68"/>
    <w:rsid w:val="00F64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F601"/>
  <w15:chartTrackingRefBased/>
  <w15:docId w15:val="{E36D115B-02ED-478C-90A1-80105D48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0A7"/>
    <w:pPr>
      <w:ind w:left="720"/>
      <w:contextualSpacing/>
    </w:pPr>
  </w:style>
  <w:style w:type="paragraph" w:styleId="BalloonText">
    <w:name w:val="Balloon Text"/>
    <w:basedOn w:val="Normal"/>
    <w:link w:val="BalloonTextChar"/>
    <w:uiPriority w:val="99"/>
    <w:semiHidden/>
    <w:unhideWhenUsed/>
    <w:rsid w:val="00EC24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42B"/>
    <w:rPr>
      <w:rFonts w:ascii="Segoe UI" w:hAnsi="Segoe UI" w:cs="Segoe UI"/>
      <w:sz w:val="18"/>
      <w:szCs w:val="18"/>
    </w:rPr>
  </w:style>
  <w:style w:type="paragraph" w:styleId="NormalWeb">
    <w:name w:val="Normal (Web)"/>
    <w:basedOn w:val="Normal"/>
    <w:uiPriority w:val="99"/>
    <w:unhideWhenUsed/>
    <w:rsid w:val="005A270E"/>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rsid w:val="005A270E"/>
    <w:pPr>
      <w:spacing w:after="0" w:line="240" w:lineRule="auto"/>
      <w:jc w:val="both"/>
    </w:pPr>
    <w:rPr>
      <w:rFonts w:ascii=".VnTime" w:eastAsia="Times New Roman" w:hAnsi=".VnTime" w:cs="Times New Roman"/>
      <w:bCs/>
      <w:iCs/>
      <w:szCs w:val="24"/>
    </w:rPr>
  </w:style>
  <w:style w:type="character" w:customStyle="1" w:styleId="BodyTextChar">
    <w:name w:val="Body Text Char"/>
    <w:basedOn w:val="DefaultParagraphFont"/>
    <w:link w:val="BodyText"/>
    <w:rsid w:val="005A270E"/>
    <w:rPr>
      <w:rFonts w:ascii=".VnTime" w:eastAsia="Times New Roman" w:hAnsi=".VnTime" w:cs="Times New Roman"/>
      <w:bCs/>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2021-08-19T09:08:00Z</cp:lastPrinted>
  <dcterms:created xsi:type="dcterms:W3CDTF">2021-08-26T09:14:00Z</dcterms:created>
  <dcterms:modified xsi:type="dcterms:W3CDTF">2021-08-26T09:14:00Z</dcterms:modified>
</cp:coreProperties>
</file>