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5"/>
        <w:gridCol w:w="5773"/>
      </w:tblGrid>
      <w:tr w:rsidR="008B4B1E" w:rsidRPr="008B4B1E" w:rsidTr="0039655A">
        <w:tc>
          <w:tcPr>
            <w:tcW w:w="3725" w:type="dxa"/>
          </w:tcPr>
          <w:p w:rsidR="000E7DA9" w:rsidRPr="008B4B1E" w:rsidRDefault="000E7DA9" w:rsidP="000E7DA9">
            <w:pPr>
              <w:jc w:val="center"/>
              <w:rPr>
                <w:rFonts w:ascii="Times New Roman" w:hAnsi="Times New Roman" w:cs="Times New Roman"/>
                <w:color w:val="000000" w:themeColor="text1"/>
                <w:sz w:val="26"/>
                <w:szCs w:val="26"/>
              </w:rPr>
            </w:pPr>
            <w:r w:rsidRPr="008B4B1E">
              <w:rPr>
                <w:rFonts w:ascii="Times New Roman" w:hAnsi="Times New Roman" w:cs="Times New Roman"/>
                <w:color w:val="000000" w:themeColor="text1"/>
                <w:sz w:val="26"/>
                <w:szCs w:val="26"/>
              </w:rPr>
              <w:t>UBND TỈNH THÁI NGUYÊN</w:t>
            </w:r>
          </w:p>
          <w:p w:rsidR="000E7DA9" w:rsidRPr="008B4B1E" w:rsidRDefault="000E7DA9" w:rsidP="000E7DA9">
            <w:pPr>
              <w:jc w:val="center"/>
              <w:rPr>
                <w:rFonts w:ascii="Times New Roman" w:hAnsi="Times New Roman" w:cs="Times New Roman"/>
                <w:b/>
                <w:color w:val="000000" w:themeColor="text1"/>
                <w:sz w:val="26"/>
                <w:szCs w:val="26"/>
              </w:rPr>
            </w:pPr>
            <w:r w:rsidRPr="008B4B1E">
              <w:rPr>
                <w:rFonts w:ascii="Times New Roman" w:hAnsi="Times New Roman" w:cs="Times New Roman"/>
                <w:b/>
                <w:color w:val="000000" w:themeColor="text1"/>
                <w:sz w:val="26"/>
                <w:szCs w:val="26"/>
              </w:rPr>
              <w:t>SỞ Y TẾ</w:t>
            </w:r>
          </w:p>
          <w:p w:rsidR="000E7DA9" w:rsidRPr="008B4B1E" w:rsidRDefault="006C6672" w:rsidP="000E7DA9">
            <w:pPr>
              <w:rPr>
                <w:rFonts w:ascii="Times New Roman" w:hAnsi="Times New Roman" w:cs="Times New Roman"/>
                <w:color w:val="000000" w:themeColor="text1"/>
                <w:sz w:val="26"/>
                <w:szCs w:val="26"/>
              </w:rPr>
            </w:pPr>
            <w:r w:rsidRPr="008B4B1E">
              <w:rPr>
                <w:rFonts w:ascii="Times New Roman" w:hAnsi="Times New Roman" w:cs="Times New Roman"/>
                <w:noProof/>
                <w:color w:val="000000" w:themeColor="text1"/>
                <w:sz w:val="26"/>
                <w:szCs w:val="26"/>
                <w:lang w:val="en-GB" w:eastAsia="en-GB"/>
              </w:rPr>
              <mc:AlternateContent>
                <mc:Choice Requires="wps">
                  <w:drawing>
                    <wp:anchor distT="0" distB="0" distL="114300" distR="114300" simplePos="0" relativeHeight="251661312" behindDoc="0" locked="0" layoutInCell="1" allowOverlap="1" wp14:anchorId="5B7EC88F" wp14:editId="29E10AC4">
                      <wp:simplePos x="0" y="0"/>
                      <wp:positionH relativeFrom="column">
                        <wp:posOffset>892175</wp:posOffset>
                      </wp:positionH>
                      <wp:positionV relativeFrom="paragraph">
                        <wp:posOffset>36992</wp:posOffset>
                      </wp:positionV>
                      <wp:extent cx="4572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533968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0.25pt,2.9pt" to="106.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4MtQEAALYDAAAOAAAAZHJzL2Uyb0RvYy54bWysU02PEzEMvSPxH6Lc6UxX5UOjTvfQFVwQ&#10;VCz8gGzG6USbxJETOu2/x0nbWQQIIbQXT5y8Z/vZnvXt0TtxAEoWQy+Xi1YKCBoHG/a9/Pb1/at3&#10;UqSswqAcBujlCZK83bx8sZ5iBzc4ohuABAcJqZtiL8ecY9c0SY/gVVpghMCPBsmrzC7tm4HUxNG9&#10;a27a9k0zIQ2RUENKfHt3fpSbGt8Y0PmzMQmycL3k2nK1VO1Dsc1mrbo9qThafSlD/UcVXtnASedQ&#10;dyor8Z3sb6G81YQJTV5o9A0aYzVUDaxm2f6i5n5UEaoWbk6Kc5vS84XVnw47Enbo5UqKoDyP6D6T&#10;svsxiy2GwA1EEqvSpymmjuHbsKOLl+KOiuijIV++LEcca29Pc2/hmIXmy9XrtzwvKfT1qXniRUr5&#10;A6AX5dBLZ0NRrTp1+Jgy52LoFcJOqeOcuZ7yyUEBu/AFDCvhXMvKrjsEW0fioHj6w+OyqOBYFVko&#10;xjo3k9q/ky7YQoO6V/9KnNE1I4Y8E70NSH/Kmo/XUs0Zf1V91lpkP+BwqnOo7eDlqMoui1y272e/&#10;0p9+t80PAAAA//8DAFBLAwQUAAYACAAAACEAuyZNmtkAAAAHAQAADwAAAGRycy9kb3ducmV2Lnht&#10;bEyPwU7DMBBE70j8g7VI3KjTiFYoxKmqSghxQTSFuxtvk4C9jmwnDX/PwoUen2Y0+7bczM6KCUPs&#10;PSlYLjIQSI03PbUK3g9Pdw8gYtJktPWECr4xwqa6vip1YfyZ9jjVqRU8QrHQCrqUhkLK2HTodFz4&#10;AYmzkw9OJ8bQShP0mcedlXmWraXTPfGFTg+467D5qkenwL6E6aPdtds4Pu/X9efbKX89TErd3szb&#10;RxAJ5/Rfhl99VoeKnY5+JBOFZb7PVlxVsOIPOM+XOfPxj2VVykv/6gcAAP//AwBQSwECLQAUAAYA&#10;CAAAACEAtoM4kv4AAADhAQAAEwAAAAAAAAAAAAAAAAAAAAAAW0NvbnRlbnRfVHlwZXNdLnhtbFBL&#10;AQItABQABgAIAAAAIQA4/SH/1gAAAJQBAAALAAAAAAAAAAAAAAAAAC8BAABfcmVscy8ucmVsc1BL&#10;AQItABQABgAIAAAAIQAPMp4MtQEAALYDAAAOAAAAAAAAAAAAAAAAAC4CAABkcnMvZTJvRG9jLnht&#10;bFBLAQItABQABgAIAAAAIQC7Jk2a2QAAAAcBAAAPAAAAAAAAAAAAAAAAAA8EAABkcnMvZG93bnJl&#10;di54bWxQSwUGAAAAAAQABADzAAAAFQUAAAAA&#10;" strokecolor="black [3200]" strokeweight=".5pt">
                      <v:stroke joinstyle="miter"/>
                    </v:line>
                  </w:pict>
                </mc:Fallback>
              </mc:AlternateContent>
            </w:r>
          </w:p>
          <w:p w:rsidR="000E7DA9" w:rsidRPr="008B4B1E" w:rsidRDefault="000E7DA9" w:rsidP="00CF459D">
            <w:pPr>
              <w:jc w:val="center"/>
              <w:rPr>
                <w:rFonts w:ascii="Times New Roman" w:hAnsi="Times New Roman" w:cs="Times New Roman"/>
                <w:color w:val="000000" w:themeColor="text1"/>
                <w:sz w:val="26"/>
                <w:szCs w:val="26"/>
              </w:rPr>
            </w:pPr>
            <w:r w:rsidRPr="008B4B1E">
              <w:rPr>
                <w:rFonts w:ascii="Times New Roman" w:hAnsi="Times New Roman" w:cs="Times New Roman"/>
                <w:color w:val="000000" w:themeColor="text1"/>
                <w:sz w:val="26"/>
                <w:szCs w:val="26"/>
              </w:rPr>
              <w:t>Số</w:t>
            </w:r>
            <w:r w:rsidR="00CF459D" w:rsidRPr="008B4B1E">
              <w:rPr>
                <w:rFonts w:ascii="Times New Roman" w:hAnsi="Times New Roman" w:cs="Times New Roman"/>
                <w:color w:val="000000" w:themeColor="text1"/>
                <w:sz w:val="26"/>
                <w:szCs w:val="26"/>
              </w:rPr>
              <w:t xml:space="preserve">:    </w:t>
            </w:r>
            <w:r w:rsidR="0034519F">
              <w:rPr>
                <w:rFonts w:ascii="Times New Roman" w:hAnsi="Times New Roman" w:cs="Times New Roman"/>
                <w:color w:val="000000" w:themeColor="text1"/>
                <w:sz w:val="26"/>
                <w:szCs w:val="26"/>
              </w:rPr>
              <w:t xml:space="preserve">        </w:t>
            </w:r>
            <w:r w:rsidRPr="008B4B1E">
              <w:rPr>
                <w:rFonts w:ascii="Times New Roman" w:hAnsi="Times New Roman" w:cs="Times New Roman"/>
                <w:color w:val="000000" w:themeColor="text1"/>
                <w:sz w:val="26"/>
                <w:szCs w:val="26"/>
              </w:rPr>
              <w:t>/SYT-NVD</w:t>
            </w:r>
          </w:p>
          <w:p w:rsidR="000E7DA9" w:rsidRPr="0034519F" w:rsidRDefault="000E7DA9" w:rsidP="00CF459D">
            <w:pPr>
              <w:jc w:val="center"/>
              <w:rPr>
                <w:rFonts w:ascii="Times New Roman" w:hAnsi="Times New Roman" w:cs="Times New Roman"/>
                <w:color w:val="000000" w:themeColor="text1"/>
                <w:sz w:val="24"/>
                <w:szCs w:val="24"/>
              </w:rPr>
            </w:pPr>
            <w:r w:rsidRPr="0034519F">
              <w:rPr>
                <w:rFonts w:ascii="Times New Roman" w:hAnsi="Times New Roman" w:cs="Times New Roman"/>
                <w:color w:val="000000" w:themeColor="text1"/>
                <w:sz w:val="24"/>
                <w:szCs w:val="24"/>
              </w:rPr>
              <w:t>V/v đảm bảo cung ứng, bình ổn giá thuốc phòng, chống Covid-19</w:t>
            </w:r>
          </w:p>
        </w:tc>
        <w:tc>
          <w:tcPr>
            <w:tcW w:w="5773" w:type="dxa"/>
          </w:tcPr>
          <w:p w:rsidR="000E7DA9" w:rsidRPr="008B4B1E" w:rsidRDefault="000E7DA9" w:rsidP="000E7DA9">
            <w:pPr>
              <w:jc w:val="center"/>
              <w:rPr>
                <w:rFonts w:ascii="Times New Roman" w:hAnsi="Times New Roman" w:cs="Times New Roman"/>
                <w:b/>
                <w:color w:val="000000" w:themeColor="text1"/>
                <w:sz w:val="26"/>
                <w:szCs w:val="26"/>
              </w:rPr>
            </w:pPr>
            <w:r w:rsidRPr="008B4B1E">
              <w:rPr>
                <w:rFonts w:ascii="Times New Roman" w:hAnsi="Times New Roman" w:cs="Times New Roman"/>
                <w:b/>
                <w:color w:val="000000" w:themeColor="text1"/>
                <w:sz w:val="26"/>
                <w:szCs w:val="26"/>
              </w:rPr>
              <w:t>CỘNG HÒA XÃ HỘI CHỦ NGHĨA VIỆT NAM</w:t>
            </w:r>
          </w:p>
          <w:p w:rsidR="000E7DA9" w:rsidRPr="008B4B1E" w:rsidRDefault="000E7DA9" w:rsidP="000E7DA9">
            <w:pPr>
              <w:jc w:val="center"/>
              <w:rPr>
                <w:rFonts w:ascii="Times New Roman" w:hAnsi="Times New Roman" w:cs="Times New Roman"/>
                <w:b/>
                <w:color w:val="000000" w:themeColor="text1"/>
                <w:sz w:val="26"/>
                <w:szCs w:val="26"/>
              </w:rPr>
            </w:pPr>
            <w:r w:rsidRPr="008B4B1E">
              <w:rPr>
                <w:rFonts w:ascii="Times New Roman" w:hAnsi="Times New Roman" w:cs="Times New Roman"/>
                <w:b/>
                <w:color w:val="000000" w:themeColor="text1"/>
                <w:sz w:val="28"/>
                <w:szCs w:val="26"/>
              </w:rPr>
              <w:t>Độc lập - Tự do - Hạnh phúc</w:t>
            </w:r>
          </w:p>
          <w:p w:rsidR="000E7DA9" w:rsidRPr="008B4B1E" w:rsidRDefault="006C6672" w:rsidP="000E7DA9">
            <w:pPr>
              <w:jc w:val="center"/>
              <w:rPr>
                <w:rFonts w:ascii="Times New Roman" w:hAnsi="Times New Roman" w:cs="Times New Roman"/>
                <w:color w:val="000000" w:themeColor="text1"/>
                <w:sz w:val="26"/>
                <w:szCs w:val="26"/>
              </w:rPr>
            </w:pPr>
            <w:r w:rsidRPr="008B4B1E">
              <w:rPr>
                <w:rFonts w:ascii="Times New Roman" w:hAnsi="Times New Roman" w:cs="Times New Roman"/>
                <w:noProof/>
                <w:color w:val="000000" w:themeColor="text1"/>
                <w:sz w:val="26"/>
                <w:szCs w:val="26"/>
                <w:lang w:val="en-GB" w:eastAsia="en-GB"/>
              </w:rPr>
              <mc:AlternateContent>
                <mc:Choice Requires="wps">
                  <w:drawing>
                    <wp:anchor distT="0" distB="0" distL="114300" distR="114300" simplePos="0" relativeHeight="251660288" behindDoc="0" locked="0" layoutInCell="1" allowOverlap="1" wp14:anchorId="3966BB80" wp14:editId="3533DD1D">
                      <wp:simplePos x="0" y="0"/>
                      <wp:positionH relativeFrom="column">
                        <wp:posOffset>685800</wp:posOffset>
                      </wp:positionH>
                      <wp:positionV relativeFrom="paragraph">
                        <wp:posOffset>24130</wp:posOffset>
                      </wp:positionV>
                      <wp:extent cx="2147777" cy="0"/>
                      <wp:effectExtent l="0" t="0" r="24130" b="19050"/>
                      <wp:wrapNone/>
                      <wp:docPr id="3" name="Straight Connector 3"/>
                      <wp:cNvGraphicFramePr/>
                      <a:graphic xmlns:a="http://schemas.openxmlformats.org/drawingml/2006/main">
                        <a:graphicData uri="http://schemas.microsoft.com/office/word/2010/wordprocessingShape">
                          <wps:wsp>
                            <wps:cNvCnPr/>
                            <wps:spPr>
                              <a:xfrm>
                                <a:off x="0" y="0"/>
                                <a:ext cx="21477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pt,1.9pt" to="223.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3w1tQEAALcDAAAOAAAAZHJzL2Uyb0RvYy54bWysU8GO0zAQvSPxD5bvNG0XAYqa7qEruCCo&#10;WPgArzNurLU91tg06d8zdtssAoQQ2hwcT/zem3njyeZ28k4cgZLF0MnVYikFBI29DYdOfvv6/tU7&#10;KVJWoVcOA3TyBEnebl++2IyxhTUO6HogwSIhtWPs5JBzbJsm6QG8SguMEPjQIHmVOaRD05MaWd27&#10;Zr1cvmlGpD4SakiJv96dD+W26hsDOn82JkEWrpNcW64r1fWhrM12o9oDqThYfSlD/UcVXtnASWep&#10;O5WV+E72NylvNWFCkxcafYPGWA3VA7tZLX9xcz+oCNULNyfFuU3p+WT1p+OehO07eSNFUJ6v6D6T&#10;sochix2GwA1EEjelT2NMLcN3YU+XKMU9FdOTIV/ebEdMtbenubcwZaH543r1+i0/UujrWfNEjJTy&#10;B0AvyqaTzoZiW7Xq+DFlTsbQK4SDUsg5dd3lk4MCduELGLbCyVaVXYcIdo7EUfH194+rYoO1KrJQ&#10;jHVuJi3/TrpgCw3qYP0rcUbXjBjyTPQ2IP0pa56upZoz/ur67LXYfsD+VC+itoOnozq7THIZv5/j&#10;Sn/637Y/AAAA//8DAFBLAwQUAAYACAAAACEAB0TPTdsAAAAHAQAADwAAAGRycy9kb3ducmV2Lnht&#10;bEyPwU7DMBBE70j8g7VI3KjTUEVViFNVlRDigmgKdzd2nVB7HdlOGv6ehQs9Ps1q9k21mZ1lkw6x&#10;9yhguciAaWy96tEI+Dg8P6yBxSRRSetRC/jWETb17U0lS+UvuNdTkwyjEoylFNClNJScx7bTTsaF&#10;HzRSdvLByUQYDFdBXqjcWZ5nWcGd7JE+dHLQu06352Z0AuxrmD7Nzmzj+LIvmq/3U/52mIS4v5u3&#10;T8CSntP/MfzqkzrU5HT0I6rILHG2pi1JwCMtoHy1KnJgxz/mdcWv/esfAAAA//8DAFBLAQItABQA&#10;BgAIAAAAIQC2gziS/gAAAOEBAAATAAAAAAAAAAAAAAAAAAAAAABbQ29udGVudF9UeXBlc10ueG1s&#10;UEsBAi0AFAAGAAgAAAAhADj9If/WAAAAlAEAAAsAAAAAAAAAAAAAAAAALwEAAF9yZWxzLy5yZWxz&#10;UEsBAi0AFAAGAAgAAAAhAL1ffDW1AQAAtwMAAA4AAAAAAAAAAAAAAAAALgIAAGRycy9lMm9Eb2Mu&#10;eG1sUEsBAi0AFAAGAAgAAAAhAAdEz03bAAAABwEAAA8AAAAAAAAAAAAAAAAADwQAAGRycy9kb3du&#10;cmV2LnhtbFBLBQYAAAAABAAEAPMAAAAXBQAAAAA=&#10;" strokecolor="black [3200]" strokeweight=".5pt">
                      <v:stroke joinstyle="miter"/>
                    </v:line>
                  </w:pict>
                </mc:Fallback>
              </mc:AlternateContent>
            </w:r>
          </w:p>
          <w:p w:rsidR="000E7DA9" w:rsidRPr="0034519F" w:rsidRDefault="000E7DA9" w:rsidP="0034519F">
            <w:pPr>
              <w:jc w:val="center"/>
              <w:rPr>
                <w:rFonts w:ascii="Times New Roman" w:hAnsi="Times New Roman" w:cs="Times New Roman"/>
                <w:i/>
                <w:color w:val="000000" w:themeColor="text1"/>
                <w:sz w:val="28"/>
                <w:szCs w:val="28"/>
              </w:rPr>
            </w:pPr>
            <w:r w:rsidRPr="0034519F">
              <w:rPr>
                <w:rFonts w:ascii="Times New Roman" w:hAnsi="Times New Roman" w:cs="Times New Roman"/>
                <w:i/>
                <w:color w:val="000000" w:themeColor="text1"/>
                <w:sz w:val="28"/>
                <w:szCs w:val="28"/>
              </w:rPr>
              <w:t xml:space="preserve">Thái </w:t>
            </w:r>
            <w:r w:rsidR="0034519F" w:rsidRPr="0034519F">
              <w:rPr>
                <w:rFonts w:ascii="Times New Roman" w:hAnsi="Times New Roman" w:cs="Times New Roman"/>
                <w:i/>
                <w:color w:val="000000" w:themeColor="text1"/>
                <w:sz w:val="28"/>
                <w:szCs w:val="28"/>
              </w:rPr>
              <w:t>N</w:t>
            </w:r>
            <w:r w:rsidRPr="0034519F">
              <w:rPr>
                <w:rFonts w:ascii="Times New Roman" w:hAnsi="Times New Roman" w:cs="Times New Roman"/>
                <w:i/>
                <w:color w:val="000000" w:themeColor="text1"/>
                <w:sz w:val="28"/>
                <w:szCs w:val="28"/>
              </w:rPr>
              <w:t xml:space="preserve">guyên, ngày </w:t>
            </w:r>
            <w:r w:rsidR="0034519F">
              <w:rPr>
                <w:rFonts w:ascii="Times New Roman" w:hAnsi="Times New Roman" w:cs="Times New Roman"/>
                <w:i/>
                <w:color w:val="000000" w:themeColor="text1"/>
                <w:sz w:val="28"/>
                <w:szCs w:val="28"/>
              </w:rPr>
              <w:t xml:space="preserve">     </w:t>
            </w:r>
            <w:r w:rsidRPr="0034519F">
              <w:rPr>
                <w:rFonts w:ascii="Times New Roman" w:hAnsi="Times New Roman" w:cs="Times New Roman"/>
                <w:i/>
                <w:color w:val="000000" w:themeColor="text1"/>
                <w:sz w:val="28"/>
                <w:szCs w:val="28"/>
              </w:rPr>
              <w:t xml:space="preserve"> tháng </w:t>
            </w:r>
            <w:r w:rsidR="0034519F">
              <w:rPr>
                <w:rFonts w:ascii="Times New Roman" w:hAnsi="Times New Roman" w:cs="Times New Roman"/>
                <w:i/>
                <w:color w:val="000000" w:themeColor="text1"/>
                <w:sz w:val="28"/>
                <w:szCs w:val="28"/>
              </w:rPr>
              <w:t xml:space="preserve">      </w:t>
            </w:r>
            <w:r w:rsidRPr="0034519F">
              <w:rPr>
                <w:rFonts w:ascii="Times New Roman" w:hAnsi="Times New Roman" w:cs="Times New Roman"/>
                <w:i/>
                <w:color w:val="000000" w:themeColor="text1"/>
                <w:sz w:val="28"/>
                <w:szCs w:val="28"/>
              </w:rPr>
              <w:t xml:space="preserve"> năm 2021</w:t>
            </w:r>
          </w:p>
        </w:tc>
      </w:tr>
    </w:tbl>
    <w:p w:rsidR="004F3CDF" w:rsidRPr="008B4B1E" w:rsidRDefault="004F3CDF">
      <w:pPr>
        <w:rPr>
          <w:rFonts w:ascii="Times New Roman" w:hAnsi="Times New Roman" w:cs="Times New Roman"/>
          <w:color w:val="000000" w:themeColor="text1"/>
          <w:sz w:val="26"/>
          <w:szCs w:val="26"/>
        </w:rPr>
      </w:pPr>
    </w:p>
    <w:p w:rsidR="00875EC7" w:rsidRDefault="00875EC7" w:rsidP="00875EC7">
      <w:pPr>
        <w:tabs>
          <w:tab w:val="left" w:pos="1134"/>
          <w:tab w:val="left" w:pos="2410"/>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8B4B1E">
        <w:rPr>
          <w:rFonts w:ascii="Times New Roman" w:hAnsi="Times New Roman" w:cs="Times New Roman"/>
          <w:color w:val="000000" w:themeColor="text1"/>
          <w:sz w:val="28"/>
          <w:szCs w:val="28"/>
        </w:rPr>
        <w:t>Kính gửi:</w:t>
      </w:r>
    </w:p>
    <w:p w:rsidR="00875EC7" w:rsidRPr="008B4B1E" w:rsidRDefault="00875EC7" w:rsidP="00875EC7">
      <w:pPr>
        <w:pStyle w:val="ListParagraph"/>
        <w:tabs>
          <w:tab w:val="left" w:pos="1134"/>
          <w:tab w:val="left" w:pos="2410"/>
        </w:tabs>
        <w:spacing w:after="0"/>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r w:rsidRPr="008B4B1E">
        <w:rPr>
          <w:rFonts w:ascii="Times New Roman" w:hAnsi="Times New Roman" w:cs="Times New Roman"/>
          <w:color w:val="000000" w:themeColor="text1"/>
          <w:sz w:val="28"/>
          <w:szCs w:val="28"/>
        </w:rPr>
        <w:t>Các cơ sở khám</w:t>
      </w:r>
      <w:r>
        <w:rPr>
          <w:rFonts w:ascii="Times New Roman" w:hAnsi="Times New Roman" w:cs="Times New Roman"/>
          <w:color w:val="000000" w:themeColor="text1"/>
          <w:sz w:val="28"/>
          <w:szCs w:val="28"/>
        </w:rPr>
        <w:t xml:space="preserve"> bệnh,</w:t>
      </w:r>
      <w:r w:rsidRPr="008B4B1E">
        <w:rPr>
          <w:rFonts w:ascii="Times New Roman" w:hAnsi="Times New Roman" w:cs="Times New Roman"/>
          <w:color w:val="000000" w:themeColor="text1"/>
          <w:sz w:val="28"/>
          <w:szCs w:val="28"/>
        </w:rPr>
        <w:t xml:space="preserve"> chữa bệnh trên địa bàn;</w:t>
      </w:r>
    </w:p>
    <w:p w:rsidR="00875EC7" w:rsidRPr="00875EC7" w:rsidRDefault="00875EC7" w:rsidP="00875EC7">
      <w:pPr>
        <w:tabs>
          <w:tab w:val="left" w:pos="1134"/>
          <w:tab w:val="left" w:pos="2410"/>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r w:rsidRPr="00875EC7">
        <w:rPr>
          <w:rFonts w:ascii="Times New Roman" w:hAnsi="Times New Roman" w:cs="Times New Roman"/>
          <w:color w:val="000000" w:themeColor="text1"/>
          <w:sz w:val="28"/>
          <w:szCs w:val="28"/>
        </w:rPr>
        <w:t>Trung tâm Kiểm soát bệnh tật (CDC);</w:t>
      </w:r>
    </w:p>
    <w:p w:rsidR="00875EC7" w:rsidRPr="00875EC7" w:rsidRDefault="00875EC7" w:rsidP="00875EC7">
      <w:pPr>
        <w:tabs>
          <w:tab w:val="left" w:pos="1134"/>
          <w:tab w:val="left" w:pos="2410"/>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r w:rsidRPr="00875EC7">
        <w:rPr>
          <w:rFonts w:ascii="Times New Roman" w:hAnsi="Times New Roman" w:cs="Times New Roman"/>
          <w:color w:val="000000" w:themeColor="text1"/>
          <w:sz w:val="28"/>
          <w:szCs w:val="28"/>
        </w:rPr>
        <w:t>Trung tâm Y tế các huyện, thành phố, thị xã;</w:t>
      </w:r>
    </w:p>
    <w:p w:rsidR="00875EC7" w:rsidRPr="00875EC7" w:rsidRDefault="00875EC7" w:rsidP="00875EC7">
      <w:pPr>
        <w:tabs>
          <w:tab w:val="left" w:pos="1134"/>
          <w:tab w:val="left" w:pos="2410"/>
        </w:tabs>
        <w:spacing w:after="0"/>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ab/>
      </w:r>
      <w:r>
        <w:rPr>
          <w:rFonts w:ascii="Times New Roman" w:hAnsi="Times New Roman" w:cs="Times New Roman"/>
          <w:iCs/>
          <w:color w:val="000000" w:themeColor="text1"/>
          <w:sz w:val="28"/>
          <w:szCs w:val="28"/>
        </w:rPr>
        <w:tab/>
        <w:t xml:space="preserve">- </w:t>
      </w:r>
      <w:r w:rsidRPr="00875EC7">
        <w:rPr>
          <w:rFonts w:ascii="Times New Roman" w:hAnsi="Times New Roman" w:cs="Times New Roman"/>
          <w:iCs/>
          <w:color w:val="000000" w:themeColor="text1"/>
          <w:sz w:val="28"/>
          <w:szCs w:val="28"/>
        </w:rPr>
        <w:t>Các Doanh nghiệp kinh doanh thuốc trên địa bàn.</w:t>
      </w:r>
    </w:p>
    <w:p w:rsidR="00875EC7" w:rsidRPr="008B4B1E" w:rsidRDefault="00875EC7" w:rsidP="00875EC7">
      <w:pPr>
        <w:tabs>
          <w:tab w:val="left" w:pos="1418"/>
          <w:tab w:val="left" w:pos="2694"/>
        </w:tabs>
        <w:spacing w:after="0"/>
        <w:rPr>
          <w:rFonts w:ascii="Times New Roman" w:hAnsi="Times New Roman" w:cs="Times New Roman"/>
          <w:color w:val="000000" w:themeColor="text1"/>
          <w:sz w:val="28"/>
          <w:szCs w:val="28"/>
        </w:rPr>
      </w:pPr>
    </w:p>
    <w:p w:rsidR="00AA74AF" w:rsidRDefault="006E12F4" w:rsidP="00364AC0">
      <w:pPr>
        <w:spacing w:after="120" w:line="288" w:lineRule="auto"/>
        <w:ind w:firstLine="720"/>
        <w:jc w:val="both"/>
        <w:rPr>
          <w:rFonts w:ascii="Times New Roman" w:hAnsi="Times New Roman" w:cs="Times New Roman"/>
          <w:color w:val="000000" w:themeColor="text1"/>
          <w:sz w:val="28"/>
          <w:szCs w:val="28"/>
        </w:rPr>
      </w:pPr>
      <w:r w:rsidRPr="008B4B1E">
        <w:rPr>
          <w:rFonts w:ascii="Times New Roman" w:hAnsi="Times New Roman" w:cs="Times New Roman"/>
          <w:color w:val="000000" w:themeColor="text1"/>
          <w:sz w:val="28"/>
          <w:szCs w:val="28"/>
        </w:rPr>
        <w:t>Thực hiệ</w:t>
      </w:r>
      <w:r w:rsidR="00AA74AF">
        <w:rPr>
          <w:rFonts w:ascii="Times New Roman" w:hAnsi="Times New Roman" w:cs="Times New Roman"/>
          <w:color w:val="000000" w:themeColor="text1"/>
          <w:sz w:val="28"/>
          <w:szCs w:val="28"/>
        </w:rPr>
        <w:t>n C</w:t>
      </w:r>
      <w:r w:rsidRPr="008B4B1E">
        <w:rPr>
          <w:rFonts w:ascii="Times New Roman" w:hAnsi="Times New Roman" w:cs="Times New Roman"/>
          <w:color w:val="000000" w:themeColor="text1"/>
          <w:sz w:val="28"/>
          <w:szCs w:val="28"/>
        </w:rPr>
        <w:t>ông văn số 8026/QLD-KD ngày 10/7/2021 của Cục Quản lý Dược về việc đảm bảo cung ứng, bình ổn giá thuốc phòng, chố</w:t>
      </w:r>
      <w:r w:rsidR="00AA74AF">
        <w:rPr>
          <w:rFonts w:ascii="Times New Roman" w:hAnsi="Times New Roman" w:cs="Times New Roman"/>
          <w:color w:val="000000" w:themeColor="text1"/>
          <w:sz w:val="28"/>
          <w:szCs w:val="28"/>
        </w:rPr>
        <w:t>ng Covid</w:t>
      </w:r>
      <w:bookmarkStart w:id="0" w:name="_GoBack"/>
      <w:bookmarkEnd w:id="0"/>
      <w:r w:rsidR="00AA74AF">
        <w:rPr>
          <w:rFonts w:ascii="Times New Roman" w:hAnsi="Times New Roman" w:cs="Times New Roman"/>
          <w:color w:val="000000" w:themeColor="text1"/>
          <w:sz w:val="28"/>
          <w:szCs w:val="28"/>
        </w:rPr>
        <w:t>-19;</w:t>
      </w:r>
    </w:p>
    <w:p w:rsidR="006E12F4" w:rsidRPr="008B4B1E" w:rsidRDefault="00AA74AF" w:rsidP="00364AC0">
      <w:pPr>
        <w:spacing w:after="120" w:line="288"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Để</w:t>
      </w:r>
      <w:r w:rsidR="006E12F4" w:rsidRPr="008B4B1E">
        <w:rPr>
          <w:rFonts w:ascii="Times New Roman" w:hAnsi="Times New Roman" w:cs="Times New Roman"/>
          <w:color w:val="000000" w:themeColor="text1"/>
          <w:sz w:val="28"/>
          <w:szCs w:val="28"/>
        </w:rPr>
        <w:t xml:space="preserve"> </w:t>
      </w:r>
      <w:r w:rsidR="0039655A" w:rsidRPr="008B4B1E">
        <w:rPr>
          <w:rFonts w:ascii="Times New Roman" w:hAnsi="Times New Roman" w:cs="Times New Roman"/>
          <w:color w:val="000000" w:themeColor="text1"/>
          <w:sz w:val="28"/>
          <w:szCs w:val="28"/>
        </w:rPr>
        <w:t>đ</w:t>
      </w:r>
      <w:r w:rsidR="006E12F4" w:rsidRPr="008B4B1E">
        <w:rPr>
          <w:rFonts w:ascii="Times New Roman" w:hAnsi="Times New Roman" w:cs="Times New Roman"/>
          <w:color w:val="000000" w:themeColor="text1"/>
          <w:sz w:val="28"/>
          <w:szCs w:val="28"/>
        </w:rPr>
        <w:t>ảm bảo</w:t>
      </w:r>
      <w:r>
        <w:rPr>
          <w:rFonts w:ascii="Times New Roman" w:hAnsi="Times New Roman" w:cs="Times New Roman"/>
          <w:color w:val="000000" w:themeColor="text1"/>
          <w:sz w:val="28"/>
          <w:szCs w:val="28"/>
        </w:rPr>
        <w:t xml:space="preserve"> nhu cầu thuốc phòng chống dịch </w:t>
      </w:r>
      <w:r>
        <w:rPr>
          <w:rFonts w:ascii="Times New Roman" w:hAnsi="Times New Roman" w:cs="Times New Roman"/>
          <w:color w:val="000000" w:themeColor="text1"/>
          <w:sz w:val="28"/>
          <w:szCs w:val="28"/>
        </w:rPr>
        <w:t>Covid-19</w:t>
      </w:r>
      <w:r>
        <w:rPr>
          <w:rFonts w:ascii="Times New Roman" w:hAnsi="Times New Roman" w:cs="Times New Roman"/>
          <w:color w:val="000000" w:themeColor="text1"/>
          <w:sz w:val="28"/>
          <w:szCs w:val="28"/>
        </w:rPr>
        <w:t xml:space="preserve"> và thuốc điều trị các bệnh khác, cũng như đảm bảo</w:t>
      </w:r>
      <w:r w:rsidR="006E12F4" w:rsidRPr="008B4B1E">
        <w:rPr>
          <w:rFonts w:ascii="Times New Roman" w:hAnsi="Times New Roman" w:cs="Times New Roman"/>
          <w:color w:val="000000" w:themeColor="text1"/>
          <w:sz w:val="28"/>
          <w:szCs w:val="28"/>
        </w:rPr>
        <w:t xml:space="preserve"> việc bình ổn giá thuốc và ổn định thị trường thuốc trong nước, Sở Y tế </w:t>
      </w:r>
      <w:r w:rsidR="00803F7E">
        <w:rPr>
          <w:rFonts w:ascii="Times New Roman" w:hAnsi="Times New Roman" w:cs="Times New Roman"/>
          <w:color w:val="000000" w:themeColor="text1"/>
          <w:sz w:val="28"/>
          <w:szCs w:val="28"/>
        </w:rPr>
        <w:t xml:space="preserve">tỉnh </w:t>
      </w:r>
      <w:r w:rsidR="006E12F4" w:rsidRPr="008B4B1E">
        <w:rPr>
          <w:rFonts w:ascii="Times New Roman" w:hAnsi="Times New Roman" w:cs="Times New Roman"/>
          <w:color w:val="000000" w:themeColor="text1"/>
          <w:sz w:val="28"/>
          <w:szCs w:val="28"/>
        </w:rPr>
        <w:t>Thái Nguyên yêu cầu:</w:t>
      </w:r>
    </w:p>
    <w:p w:rsidR="0039655A" w:rsidRPr="008B4B1E" w:rsidRDefault="00BB25AF" w:rsidP="00364AC0">
      <w:pPr>
        <w:pStyle w:val="ListParagraph"/>
        <w:numPr>
          <w:ilvl w:val="0"/>
          <w:numId w:val="3"/>
        </w:numPr>
        <w:tabs>
          <w:tab w:val="left" w:pos="993"/>
        </w:tabs>
        <w:spacing w:after="120" w:line="288" w:lineRule="auto"/>
        <w:ind w:left="0" w:firstLine="720"/>
        <w:jc w:val="both"/>
        <w:rPr>
          <w:rFonts w:ascii="Times New Roman" w:hAnsi="Times New Roman" w:cs="Times New Roman"/>
          <w:color w:val="000000" w:themeColor="text1"/>
          <w:sz w:val="28"/>
          <w:szCs w:val="28"/>
        </w:rPr>
      </w:pPr>
      <w:r w:rsidRPr="008B4B1E">
        <w:rPr>
          <w:rFonts w:ascii="Times New Roman" w:hAnsi="Times New Roman" w:cs="Times New Roman"/>
          <w:iCs/>
          <w:color w:val="000000" w:themeColor="text1"/>
          <w:sz w:val="28"/>
          <w:szCs w:val="28"/>
        </w:rPr>
        <w:t xml:space="preserve">Các </w:t>
      </w:r>
      <w:r w:rsidR="00A6781D">
        <w:rPr>
          <w:rFonts w:ascii="Times New Roman" w:hAnsi="Times New Roman" w:cs="Times New Roman"/>
          <w:iCs/>
          <w:color w:val="000000" w:themeColor="text1"/>
          <w:sz w:val="28"/>
          <w:szCs w:val="28"/>
        </w:rPr>
        <w:t>bệnh viện/trung tâm y tế</w:t>
      </w:r>
      <w:r w:rsidRPr="008B4B1E">
        <w:rPr>
          <w:rFonts w:ascii="Times New Roman" w:hAnsi="Times New Roman" w:cs="Times New Roman"/>
          <w:iCs/>
          <w:color w:val="000000" w:themeColor="text1"/>
          <w:sz w:val="28"/>
          <w:szCs w:val="28"/>
        </w:rPr>
        <w:t xml:space="preserve">, trung tâm </w:t>
      </w:r>
      <w:r w:rsidR="00A6781D">
        <w:rPr>
          <w:rFonts w:ascii="Times New Roman" w:hAnsi="Times New Roman" w:cs="Times New Roman"/>
          <w:iCs/>
          <w:color w:val="000000" w:themeColor="text1"/>
          <w:sz w:val="28"/>
          <w:szCs w:val="28"/>
        </w:rPr>
        <w:t>CDC</w:t>
      </w:r>
      <w:r w:rsidRPr="008B4B1E">
        <w:rPr>
          <w:rFonts w:ascii="Times New Roman" w:hAnsi="Times New Roman" w:cs="Times New Roman"/>
          <w:color w:val="000000" w:themeColor="text1"/>
          <w:sz w:val="28"/>
          <w:szCs w:val="28"/>
        </w:rPr>
        <w:t xml:space="preserve"> </w:t>
      </w:r>
      <w:r w:rsidR="009A35BF" w:rsidRPr="008B4B1E">
        <w:rPr>
          <w:rFonts w:ascii="Times New Roman" w:hAnsi="Times New Roman" w:cs="Times New Roman"/>
          <w:color w:val="000000" w:themeColor="text1"/>
          <w:sz w:val="28"/>
          <w:szCs w:val="28"/>
        </w:rPr>
        <w:t>k</w:t>
      </w:r>
      <w:r w:rsidR="006D6A54" w:rsidRPr="008B4B1E">
        <w:rPr>
          <w:rFonts w:ascii="Times New Roman" w:hAnsi="Times New Roman" w:cs="Times New Roman"/>
          <w:color w:val="000000" w:themeColor="text1"/>
          <w:sz w:val="28"/>
          <w:szCs w:val="28"/>
        </w:rPr>
        <w:t xml:space="preserve">hẩn trương xây dựng và triển khai kế hoạch dự trữ thuốc để đảm bảo sẵn sàng cung ứng đủ thuốc, tuyệt đối không để xảy ra tình trạng thiếu thuốc phục vụ công tác khám, chữa bệnh cho nhân dân. Chú trọng bảo đảm sẵn sàng cung ứng đủ, kịp thời các thuốc thuộc danh mục </w:t>
      </w:r>
      <w:r w:rsidR="0039655A" w:rsidRPr="008B4B1E">
        <w:rPr>
          <w:rFonts w:ascii="Times New Roman" w:hAnsi="Times New Roman" w:cs="Times New Roman"/>
          <w:color w:val="000000" w:themeColor="text1"/>
          <w:sz w:val="28"/>
          <w:szCs w:val="28"/>
        </w:rPr>
        <w:t xml:space="preserve">thuốc </w:t>
      </w:r>
      <w:r w:rsidR="006D6A54" w:rsidRPr="008B4B1E">
        <w:rPr>
          <w:rFonts w:ascii="Times New Roman" w:hAnsi="Times New Roman" w:cs="Times New Roman"/>
          <w:color w:val="000000" w:themeColor="text1"/>
          <w:sz w:val="28"/>
          <w:szCs w:val="28"/>
        </w:rPr>
        <w:t>thiết yếu điều trị cho người mắc bệnh Covid-19, đặc biệt với các thuốc khan hiếm nguồn cung, ít hoặc chưa có giấy đăng ký lưu hành tại Việt Nam mà được khuyến cáo sử dụng trong điều trị Covid-19.</w:t>
      </w:r>
    </w:p>
    <w:p w:rsidR="00BB25AF" w:rsidRPr="008B4B1E" w:rsidRDefault="00A6781D" w:rsidP="00364AC0">
      <w:pPr>
        <w:pStyle w:val="ListParagraph"/>
        <w:numPr>
          <w:ilvl w:val="0"/>
          <w:numId w:val="3"/>
        </w:numPr>
        <w:tabs>
          <w:tab w:val="left" w:pos="993"/>
        </w:tabs>
        <w:spacing w:after="120" w:line="288" w:lineRule="auto"/>
        <w:ind w:left="0" w:firstLine="720"/>
        <w:jc w:val="both"/>
        <w:rPr>
          <w:rFonts w:ascii="Times New Roman" w:hAnsi="Times New Roman" w:cs="Times New Roman"/>
          <w:color w:val="000000" w:themeColor="text1"/>
          <w:sz w:val="28"/>
          <w:szCs w:val="28"/>
        </w:rPr>
      </w:pPr>
      <w:r w:rsidRPr="008B4B1E">
        <w:rPr>
          <w:rFonts w:ascii="Times New Roman" w:hAnsi="Times New Roman" w:cs="Times New Roman"/>
          <w:iCs/>
          <w:color w:val="000000" w:themeColor="text1"/>
          <w:sz w:val="28"/>
          <w:szCs w:val="28"/>
        </w:rPr>
        <w:t xml:space="preserve">Các </w:t>
      </w:r>
      <w:r>
        <w:rPr>
          <w:rFonts w:ascii="Times New Roman" w:hAnsi="Times New Roman" w:cs="Times New Roman"/>
          <w:iCs/>
          <w:color w:val="000000" w:themeColor="text1"/>
          <w:sz w:val="28"/>
          <w:szCs w:val="28"/>
        </w:rPr>
        <w:t>cơ sở khám bệnh, chữa bệnh</w:t>
      </w:r>
      <w:r w:rsidR="00BB25AF" w:rsidRPr="008B4B1E">
        <w:rPr>
          <w:rFonts w:ascii="Times New Roman" w:hAnsi="Times New Roman" w:cs="Times New Roman"/>
          <w:color w:val="000000" w:themeColor="text1"/>
          <w:sz w:val="28"/>
          <w:szCs w:val="28"/>
        </w:rPr>
        <w:t xml:space="preserve">, các doanh nghiệp kinh doanh thuốc trên địa bàn triển khai kế hoạch dự trữ đầy đủ và thực hiện nghiêm các quy định của nhà nước về quản lý giá thuốc (niêm yết giá thuốc và bán theo giá niêm yết, mua thuốc theo giá không cao hơn giá kê khai, kê khai lại đã công bố); không được lợi dụng tình hình dịch Covid-19 để đầu cơ, găm hàng và đẩy giá thuốc tăng cao; </w:t>
      </w:r>
      <w:r w:rsidR="006C1CE9" w:rsidRPr="008B4B1E">
        <w:rPr>
          <w:rFonts w:ascii="Times New Roman" w:hAnsi="Times New Roman" w:cs="Times New Roman"/>
          <w:color w:val="000000" w:themeColor="text1"/>
          <w:sz w:val="28"/>
          <w:szCs w:val="28"/>
        </w:rPr>
        <w:t>c</w:t>
      </w:r>
      <w:r w:rsidR="00BB25AF" w:rsidRPr="008B4B1E">
        <w:rPr>
          <w:rFonts w:ascii="Times New Roman" w:hAnsi="Times New Roman" w:cs="Times New Roman"/>
          <w:color w:val="000000" w:themeColor="text1"/>
          <w:sz w:val="28"/>
          <w:szCs w:val="28"/>
        </w:rPr>
        <w:t>ơ sở bán lẻ thuố</w:t>
      </w:r>
      <w:r w:rsidR="009A35BF" w:rsidRPr="008B4B1E">
        <w:rPr>
          <w:rFonts w:ascii="Times New Roman" w:hAnsi="Times New Roman" w:cs="Times New Roman"/>
          <w:color w:val="000000" w:themeColor="text1"/>
          <w:sz w:val="28"/>
          <w:szCs w:val="28"/>
        </w:rPr>
        <w:t xml:space="preserve">c trong khuôn viên cơ sở khám bệnh, chữa bệnh thực hiện nghiêm quy định về thặng số bán lẻ theo Điều 136 Nghị định số 54/2017/NĐ-CP ngày </w:t>
      </w:r>
      <w:r w:rsidR="006C1CE9" w:rsidRPr="008B4B1E">
        <w:rPr>
          <w:rFonts w:ascii="Times New Roman" w:hAnsi="Times New Roman" w:cs="Times New Roman"/>
          <w:color w:val="000000" w:themeColor="text1"/>
          <w:sz w:val="28"/>
          <w:szCs w:val="28"/>
        </w:rPr>
        <w:t>08/5/2017</w:t>
      </w:r>
      <w:r w:rsidR="009A35BF" w:rsidRPr="008B4B1E">
        <w:rPr>
          <w:rFonts w:ascii="Times New Roman" w:hAnsi="Times New Roman" w:cs="Times New Roman"/>
          <w:color w:val="000000" w:themeColor="text1"/>
          <w:sz w:val="28"/>
          <w:szCs w:val="28"/>
        </w:rPr>
        <w:t>.</w:t>
      </w:r>
    </w:p>
    <w:p w:rsidR="004F4A24" w:rsidRDefault="00A6781D" w:rsidP="00364AC0">
      <w:pPr>
        <w:pStyle w:val="ListParagraph"/>
        <w:numPr>
          <w:ilvl w:val="0"/>
          <w:numId w:val="3"/>
        </w:numPr>
        <w:tabs>
          <w:tab w:val="left" w:pos="993"/>
        </w:tabs>
        <w:spacing w:after="120" w:line="288" w:lineRule="auto"/>
        <w:ind w:left="0" w:firstLine="720"/>
        <w:jc w:val="both"/>
        <w:rPr>
          <w:rFonts w:ascii="Times New Roman" w:hAnsi="Times New Roman" w:cs="Times New Roman"/>
          <w:color w:val="000000" w:themeColor="text1"/>
          <w:sz w:val="28"/>
          <w:szCs w:val="28"/>
        </w:rPr>
      </w:pPr>
      <w:r w:rsidRPr="008B4B1E">
        <w:rPr>
          <w:rFonts w:ascii="Times New Roman" w:hAnsi="Times New Roman" w:cs="Times New Roman"/>
          <w:iCs/>
          <w:color w:val="000000" w:themeColor="text1"/>
          <w:sz w:val="28"/>
          <w:szCs w:val="28"/>
        </w:rPr>
        <w:t xml:space="preserve">Các </w:t>
      </w:r>
      <w:r>
        <w:rPr>
          <w:rFonts w:ascii="Times New Roman" w:hAnsi="Times New Roman" w:cs="Times New Roman"/>
          <w:iCs/>
          <w:color w:val="000000" w:themeColor="text1"/>
          <w:sz w:val="28"/>
          <w:szCs w:val="28"/>
        </w:rPr>
        <w:t>bệnh viện/trung tâm y tế</w:t>
      </w:r>
      <w:r w:rsidRPr="008B4B1E">
        <w:rPr>
          <w:rFonts w:ascii="Times New Roman" w:hAnsi="Times New Roman" w:cs="Times New Roman"/>
          <w:iCs/>
          <w:color w:val="000000" w:themeColor="text1"/>
          <w:sz w:val="28"/>
          <w:szCs w:val="28"/>
        </w:rPr>
        <w:t xml:space="preserve">, trung tâm </w:t>
      </w:r>
      <w:r>
        <w:rPr>
          <w:rFonts w:ascii="Times New Roman" w:hAnsi="Times New Roman" w:cs="Times New Roman"/>
          <w:iCs/>
          <w:color w:val="000000" w:themeColor="text1"/>
          <w:sz w:val="28"/>
          <w:szCs w:val="28"/>
        </w:rPr>
        <w:t>CDC</w:t>
      </w:r>
      <w:r w:rsidR="004F4A24" w:rsidRPr="008B4B1E">
        <w:rPr>
          <w:rFonts w:ascii="Times New Roman" w:hAnsi="Times New Roman" w:cs="Times New Roman"/>
          <w:color w:val="000000" w:themeColor="text1"/>
          <w:sz w:val="28"/>
          <w:szCs w:val="28"/>
        </w:rPr>
        <w:t xml:space="preserve">, </w:t>
      </w:r>
      <w:r w:rsidR="00010AD2" w:rsidRPr="008B4B1E">
        <w:rPr>
          <w:rFonts w:ascii="Times New Roman" w:hAnsi="Times New Roman" w:cs="Times New Roman"/>
          <w:color w:val="000000" w:themeColor="text1"/>
          <w:sz w:val="28"/>
          <w:szCs w:val="28"/>
        </w:rPr>
        <w:t xml:space="preserve">các doanh nghiệp kinh doanh thuốc </w:t>
      </w:r>
      <w:r w:rsidR="004F4A24" w:rsidRPr="008B4B1E">
        <w:rPr>
          <w:rFonts w:ascii="Times New Roman" w:hAnsi="Times New Roman" w:cs="Times New Roman"/>
          <w:color w:val="000000" w:themeColor="text1"/>
          <w:sz w:val="28"/>
          <w:szCs w:val="28"/>
        </w:rPr>
        <w:t>rà soát năng lực bảo quản, vận chuyển, tiếp nhận vắc xin covid-19 phục vụ chiến dịch tiêm chủng vắc xin covid-19 toàn quốc, sẵn sàng tham gia khi được yêu cầu.</w:t>
      </w:r>
    </w:p>
    <w:p w:rsidR="003B0129" w:rsidRPr="008B4B1E" w:rsidRDefault="003B0129" w:rsidP="00364AC0">
      <w:pPr>
        <w:pStyle w:val="ListParagraph"/>
        <w:numPr>
          <w:ilvl w:val="0"/>
          <w:numId w:val="3"/>
        </w:numPr>
        <w:tabs>
          <w:tab w:val="left" w:pos="993"/>
        </w:tabs>
        <w:spacing w:after="120" w:line="288"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Đối với trường hợp thuốc hiếm nguồn cung, Cục Quản lý Dược sẽ ưu tiên giải quyết nhanh về việc cấp giấy đăng ký lưu hành, cấp giấy phép nhập </w:t>
      </w:r>
      <w:r>
        <w:rPr>
          <w:rFonts w:ascii="Times New Roman" w:hAnsi="Times New Roman" w:cs="Times New Roman"/>
          <w:color w:val="000000" w:themeColor="text1"/>
          <w:sz w:val="28"/>
          <w:szCs w:val="28"/>
        </w:rPr>
        <w:lastRenderedPageBreak/>
        <w:t>khẩu để kịp thời có thuốc cung ứng cho các cơ sở khám chữa bệnh khi có đề nghị của các đơn vị.</w:t>
      </w:r>
    </w:p>
    <w:p w:rsidR="004F4A24" w:rsidRPr="008B4B1E" w:rsidRDefault="004F4A24" w:rsidP="00364AC0">
      <w:pPr>
        <w:pStyle w:val="ListParagraph"/>
        <w:numPr>
          <w:ilvl w:val="0"/>
          <w:numId w:val="3"/>
        </w:numPr>
        <w:tabs>
          <w:tab w:val="left" w:pos="993"/>
        </w:tabs>
        <w:spacing w:after="120" w:line="288" w:lineRule="auto"/>
        <w:ind w:left="0" w:firstLine="720"/>
        <w:jc w:val="both"/>
        <w:rPr>
          <w:rFonts w:ascii="Times New Roman" w:hAnsi="Times New Roman" w:cs="Times New Roman"/>
          <w:color w:val="000000" w:themeColor="text1"/>
          <w:sz w:val="28"/>
          <w:szCs w:val="28"/>
        </w:rPr>
      </w:pPr>
      <w:r w:rsidRPr="008B4B1E">
        <w:rPr>
          <w:rFonts w:ascii="Times New Roman" w:hAnsi="Times New Roman" w:cs="Times New Roman"/>
          <w:color w:val="000000" w:themeColor="text1"/>
          <w:sz w:val="28"/>
          <w:szCs w:val="28"/>
        </w:rPr>
        <w:t>Trường hợp có khó khăn, vướng mắc trong quá trình thực hiện, các đơn vị phản ánh về Phòng Nghiệp vụ Dược, Sở Y tế (ĐT: 02083.650.353) để được hướng dẫn.</w:t>
      </w:r>
    </w:p>
    <w:p w:rsidR="004F4A24" w:rsidRPr="008B4B1E" w:rsidRDefault="004F4A24" w:rsidP="00364AC0">
      <w:pPr>
        <w:pStyle w:val="ListParagraph"/>
        <w:tabs>
          <w:tab w:val="left" w:pos="1276"/>
        </w:tabs>
        <w:spacing w:after="120" w:line="288" w:lineRule="auto"/>
        <w:ind w:left="0" w:firstLine="720"/>
        <w:jc w:val="both"/>
        <w:rPr>
          <w:rFonts w:ascii="Times New Roman" w:hAnsi="Times New Roman" w:cs="Times New Roman"/>
          <w:iCs/>
          <w:color w:val="000000" w:themeColor="text1"/>
          <w:sz w:val="28"/>
          <w:szCs w:val="28"/>
        </w:rPr>
      </w:pPr>
      <w:r w:rsidRPr="008B4B1E">
        <w:rPr>
          <w:rFonts w:ascii="Times New Roman" w:hAnsi="Times New Roman" w:cs="Times New Roman"/>
          <w:iCs/>
          <w:color w:val="000000" w:themeColor="text1"/>
          <w:sz w:val="28"/>
          <w:szCs w:val="28"/>
        </w:rPr>
        <w:t xml:space="preserve">Sở Y tế </w:t>
      </w:r>
      <w:r w:rsidR="003B0129">
        <w:rPr>
          <w:rFonts w:ascii="Times New Roman" w:hAnsi="Times New Roman" w:cs="Times New Roman"/>
          <w:color w:val="000000" w:themeColor="text1"/>
          <w:sz w:val="28"/>
          <w:szCs w:val="28"/>
        </w:rPr>
        <w:t>thông báo để các đơn vị biết và</w:t>
      </w:r>
      <w:r w:rsidRPr="008B4B1E">
        <w:rPr>
          <w:rFonts w:ascii="Times New Roman" w:hAnsi="Times New Roman" w:cs="Times New Roman"/>
          <w:color w:val="000000" w:themeColor="text1"/>
          <w:sz w:val="28"/>
          <w:szCs w:val="28"/>
        </w:rPr>
        <w:t xml:space="preserve"> khẩn trương </w:t>
      </w:r>
      <w:r w:rsidR="003B0129">
        <w:rPr>
          <w:rFonts w:ascii="Times New Roman" w:hAnsi="Times New Roman" w:cs="Times New Roman"/>
          <w:color w:val="000000" w:themeColor="text1"/>
          <w:sz w:val="28"/>
          <w:szCs w:val="28"/>
        </w:rPr>
        <w:t xml:space="preserve">triển khai </w:t>
      </w:r>
      <w:r w:rsidRPr="008B4B1E">
        <w:rPr>
          <w:rFonts w:ascii="Times New Roman" w:hAnsi="Times New Roman" w:cs="Times New Roman"/>
          <w:color w:val="000000" w:themeColor="text1"/>
          <w:sz w:val="28"/>
          <w:szCs w:val="28"/>
        </w:rPr>
        <w:t>thực</w:t>
      </w:r>
      <w:r w:rsidRPr="008B4B1E">
        <w:rPr>
          <w:rStyle w:val="apple-converted-space"/>
          <w:rFonts w:ascii="Times New Roman" w:hAnsi="Times New Roman" w:cs="Times New Roman"/>
          <w:color w:val="000000" w:themeColor="text1"/>
          <w:sz w:val="28"/>
          <w:szCs w:val="28"/>
        </w:rPr>
        <w:t> </w:t>
      </w:r>
      <w:r w:rsidRPr="008B4B1E">
        <w:rPr>
          <w:rFonts w:ascii="Times New Roman" w:hAnsi="Times New Roman" w:cs="Times New Roman"/>
          <w:color w:val="000000" w:themeColor="text1"/>
          <w:sz w:val="28"/>
          <w:szCs w:val="28"/>
        </w:rPr>
        <w:t>hiện</w:t>
      </w:r>
      <w:r w:rsidRPr="008B4B1E">
        <w:rPr>
          <w:rFonts w:ascii="Times New Roman" w:hAnsi="Times New Roman" w:cs="Times New Roman"/>
          <w:iCs/>
          <w:color w:val="000000" w:themeColor="text1"/>
          <w:sz w:val="28"/>
          <w:szCs w:val="28"/>
        </w:rPr>
        <w:t>./.</w:t>
      </w:r>
    </w:p>
    <w:p w:rsidR="006C6672" w:rsidRPr="008B4B1E" w:rsidRDefault="006C6672" w:rsidP="006C6672">
      <w:pPr>
        <w:pStyle w:val="ListParagraph"/>
        <w:tabs>
          <w:tab w:val="left" w:pos="1276"/>
        </w:tabs>
        <w:spacing w:after="0" w:line="288" w:lineRule="auto"/>
        <w:jc w:val="both"/>
        <w:rPr>
          <w:rFonts w:ascii="Times New Roman" w:hAnsi="Times New Roman" w:cs="Times New Roman"/>
          <w:iCs/>
          <w:color w:val="000000" w:themeColor="text1"/>
          <w:sz w:val="26"/>
          <w:szCs w:val="26"/>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3"/>
        <w:gridCol w:w="4049"/>
      </w:tblGrid>
      <w:tr w:rsidR="008B4B1E" w:rsidRPr="008B4B1E" w:rsidTr="0039655A">
        <w:tc>
          <w:tcPr>
            <w:tcW w:w="4962" w:type="dxa"/>
          </w:tcPr>
          <w:p w:rsidR="0039655A" w:rsidRPr="008B4B1E" w:rsidRDefault="0039655A" w:rsidP="0039655A">
            <w:pPr>
              <w:tabs>
                <w:tab w:val="center" w:pos="6804"/>
              </w:tabs>
              <w:jc w:val="both"/>
              <w:rPr>
                <w:rFonts w:ascii="Times New Roman" w:hAnsi="Times New Roman" w:cs="Times New Roman"/>
                <w:color w:val="000000" w:themeColor="text1"/>
                <w:sz w:val="26"/>
                <w:szCs w:val="26"/>
              </w:rPr>
            </w:pPr>
            <w:r w:rsidRPr="008B4B1E">
              <w:rPr>
                <w:rFonts w:ascii="Times New Roman" w:hAnsi="Times New Roman" w:cs="Times New Roman"/>
                <w:b/>
                <w:i/>
                <w:color w:val="000000" w:themeColor="text1"/>
                <w:sz w:val="24"/>
                <w:szCs w:val="26"/>
              </w:rPr>
              <w:t>Nơi nhận:</w:t>
            </w:r>
          </w:p>
          <w:p w:rsidR="0039655A" w:rsidRPr="008B4B1E" w:rsidRDefault="0039655A" w:rsidP="0039655A">
            <w:pPr>
              <w:tabs>
                <w:tab w:val="center" w:pos="6804"/>
              </w:tabs>
              <w:jc w:val="both"/>
              <w:rPr>
                <w:rFonts w:ascii="Times New Roman" w:hAnsi="Times New Roman" w:cs="Times New Roman"/>
                <w:b/>
                <w:color w:val="000000" w:themeColor="text1"/>
                <w:szCs w:val="26"/>
              </w:rPr>
            </w:pPr>
            <w:r w:rsidRPr="008B4B1E">
              <w:rPr>
                <w:rFonts w:ascii="Times New Roman" w:hAnsi="Times New Roman" w:cs="Times New Roman"/>
                <w:color w:val="000000" w:themeColor="text1"/>
                <w:szCs w:val="26"/>
              </w:rPr>
              <w:t>- Như trên (thực hiện);</w:t>
            </w:r>
            <w:r w:rsidRPr="008B4B1E">
              <w:rPr>
                <w:rFonts w:ascii="Times New Roman" w:hAnsi="Times New Roman" w:cs="Times New Roman"/>
                <w:color w:val="000000" w:themeColor="text1"/>
                <w:szCs w:val="26"/>
              </w:rPr>
              <w:tab/>
            </w:r>
          </w:p>
          <w:p w:rsidR="0039655A" w:rsidRDefault="0039655A" w:rsidP="0039655A">
            <w:pPr>
              <w:tabs>
                <w:tab w:val="center" w:pos="6804"/>
              </w:tabs>
              <w:jc w:val="both"/>
              <w:rPr>
                <w:rFonts w:ascii="Times New Roman" w:hAnsi="Times New Roman" w:cs="Times New Roman"/>
                <w:color w:val="000000" w:themeColor="text1"/>
                <w:szCs w:val="26"/>
              </w:rPr>
            </w:pPr>
            <w:r w:rsidRPr="008B4B1E">
              <w:rPr>
                <w:rFonts w:ascii="Times New Roman" w:hAnsi="Times New Roman" w:cs="Times New Roman"/>
                <w:color w:val="000000" w:themeColor="text1"/>
                <w:szCs w:val="26"/>
              </w:rPr>
              <w:t>- Ban Giám đốc SYT (báo cáo);</w:t>
            </w:r>
          </w:p>
          <w:p w:rsidR="00F12491" w:rsidRDefault="00F12491" w:rsidP="0039655A">
            <w:pPr>
              <w:tabs>
                <w:tab w:val="center" w:pos="6804"/>
              </w:tabs>
              <w:jc w:val="both"/>
              <w:rPr>
                <w:rFonts w:ascii="Times New Roman" w:hAnsi="Times New Roman" w:cs="Times New Roman"/>
                <w:color w:val="000000" w:themeColor="text1"/>
                <w:szCs w:val="26"/>
              </w:rPr>
            </w:pPr>
            <w:r>
              <w:rPr>
                <w:rFonts w:ascii="Times New Roman" w:hAnsi="Times New Roman" w:cs="Times New Roman"/>
                <w:color w:val="000000" w:themeColor="text1"/>
                <w:szCs w:val="26"/>
              </w:rPr>
              <w:t>- Sở LĐ &amp; TBXH (phối hợp);</w:t>
            </w:r>
          </w:p>
          <w:p w:rsidR="00EB1780" w:rsidRDefault="00EB1780" w:rsidP="0039655A">
            <w:pPr>
              <w:tabs>
                <w:tab w:val="center" w:pos="6804"/>
              </w:tabs>
              <w:jc w:val="both"/>
              <w:rPr>
                <w:rFonts w:ascii="Times New Roman" w:hAnsi="Times New Roman" w:cs="Times New Roman"/>
                <w:color w:val="000000" w:themeColor="text1"/>
                <w:szCs w:val="26"/>
              </w:rPr>
            </w:pPr>
            <w:r>
              <w:rPr>
                <w:rFonts w:ascii="Times New Roman" w:hAnsi="Times New Roman" w:cs="Times New Roman"/>
                <w:color w:val="000000" w:themeColor="text1"/>
                <w:szCs w:val="26"/>
              </w:rPr>
              <w:t>- Phòng Y tế các huyện, TP, TX (để biết);</w:t>
            </w:r>
          </w:p>
          <w:p w:rsidR="00EB1780" w:rsidRPr="008B4B1E" w:rsidRDefault="00EB1780" w:rsidP="0039655A">
            <w:pPr>
              <w:tabs>
                <w:tab w:val="center" w:pos="6804"/>
              </w:tabs>
              <w:jc w:val="both"/>
              <w:rPr>
                <w:rFonts w:ascii="Times New Roman" w:hAnsi="Times New Roman" w:cs="Times New Roman"/>
                <w:color w:val="000000" w:themeColor="text1"/>
                <w:szCs w:val="26"/>
              </w:rPr>
            </w:pPr>
            <w:r>
              <w:rPr>
                <w:rFonts w:ascii="Times New Roman" w:hAnsi="Times New Roman" w:cs="Times New Roman"/>
                <w:color w:val="000000" w:themeColor="text1"/>
                <w:szCs w:val="26"/>
              </w:rPr>
              <w:t>- Phòng QLHN Y Dược (phối hợp chỉ đạo);</w:t>
            </w:r>
          </w:p>
          <w:p w:rsidR="0039655A" w:rsidRPr="008B4B1E" w:rsidRDefault="0039655A" w:rsidP="0039655A">
            <w:pPr>
              <w:tabs>
                <w:tab w:val="center" w:pos="6804"/>
              </w:tabs>
              <w:jc w:val="both"/>
              <w:rPr>
                <w:rFonts w:ascii="Times New Roman" w:hAnsi="Times New Roman" w:cs="Times New Roman"/>
                <w:color w:val="000000" w:themeColor="text1"/>
                <w:szCs w:val="26"/>
              </w:rPr>
            </w:pPr>
            <w:r w:rsidRPr="008B4B1E">
              <w:rPr>
                <w:rFonts w:ascii="Times New Roman" w:hAnsi="Times New Roman" w:cs="Times New Roman"/>
                <w:color w:val="000000" w:themeColor="text1"/>
                <w:szCs w:val="26"/>
              </w:rPr>
              <w:t>- Website Sở Y tế;</w:t>
            </w:r>
          </w:p>
          <w:p w:rsidR="0039655A" w:rsidRPr="008B4B1E" w:rsidRDefault="0039655A" w:rsidP="0039655A">
            <w:pPr>
              <w:tabs>
                <w:tab w:val="center" w:pos="6804"/>
              </w:tabs>
              <w:rPr>
                <w:rFonts w:ascii="Times New Roman" w:hAnsi="Times New Roman" w:cs="Times New Roman"/>
                <w:color w:val="000000" w:themeColor="text1"/>
                <w:szCs w:val="26"/>
              </w:rPr>
            </w:pPr>
            <w:r w:rsidRPr="008B4B1E">
              <w:rPr>
                <w:rFonts w:ascii="Times New Roman" w:hAnsi="Times New Roman" w:cs="Times New Roman"/>
                <w:color w:val="000000" w:themeColor="text1"/>
                <w:szCs w:val="26"/>
              </w:rPr>
              <w:t>- Lưu: VT, NVD (P-02b).</w:t>
            </w:r>
          </w:p>
          <w:p w:rsidR="0039655A" w:rsidRPr="008B4B1E" w:rsidRDefault="0039655A" w:rsidP="006C6672">
            <w:pPr>
              <w:pStyle w:val="ListParagraph"/>
              <w:tabs>
                <w:tab w:val="left" w:pos="1276"/>
              </w:tabs>
              <w:spacing w:line="288" w:lineRule="auto"/>
              <w:ind w:left="0"/>
              <w:jc w:val="both"/>
              <w:rPr>
                <w:rFonts w:ascii="Times New Roman" w:hAnsi="Times New Roman" w:cs="Times New Roman"/>
                <w:iCs/>
                <w:color w:val="000000" w:themeColor="text1"/>
                <w:sz w:val="26"/>
                <w:szCs w:val="26"/>
              </w:rPr>
            </w:pPr>
          </w:p>
        </w:tc>
        <w:tc>
          <w:tcPr>
            <w:tcW w:w="4110" w:type="dxa"/>
          </w:tcPr>
          <w:p w:rsidR="0039655A" w:rsidRPr="008B4B1E" w:rsidRDefault="0039655A" w:rsidP="0039655A">
            <w:pPr>
              <w:pStyle w:val="ListParagraph"/>
              <w:tabs>
                <w:tab w:val="left" w:pos="1276"/>
              </w:tabs>
              <w:ind w:left="0"/>
              <w:jc w:val="center"/>
              <w:rPr>
                <w:rFonts w:ascii="Times New Roman" w:hAnsi="Times New Roman" w:cs="Times New Roman"/>
                <w:b/>
                <w:color w:val="000000" w:themeColor="text1"/>
                <w:sz w:val="28"/>
                <w:szCs w:val="26"/>
              </w:rPr>
            </w:pPr>
            <w:r w:rsidRPr="008B4B1E">
              <w:rPr>
                <w:rFonts w:ascii="Times New Roman" w:hAnsi="Times New Roman" w:cs="Times New Roman"/>
                <w:b/>
                <w:color w:val="000000" w:themeColor="text1"/>
                <w:sz w:val="28"/>
                <w:szCs w:val="26"/>
              </w:rPr>
              <w:t>KT. GIÁM ĐỐC</w:t>
            </w:r>
          </w:p>
          <w:p w:rsidR="0039655A" w:rsidRPr="008B4B1E" w:rsidRDefault="0039655A" w:rsidP="0039655A">
            <w:pPr>
              <w:pStyle w:val="ListParagraph"/>
              <w:tabs>
                <w:tab w:val="left" w:pos="1276"/>
              </w:tabs>
              <w:ind w:left="0"/>
              <w:jc w:val="center"/>
              <w:rPr>
                <w:rFonts w:ascii="Times New Roman" w:hAnsi="Times New Roman" w:cs="Times New Roman"/>
                <w:b/>
                <w:color w:val="000000" w:themeColor="text1"/>
                <w:sz w:val="28"/>
                <w:szCs w:val="28"/>
              </w:rPr>
            </w:pPr>
            <w:r w:rsidRPr="008B4B1E">
              <w:rPr>
                <w:rFonts w:ascii="Times New Roman" w:hAnsi="Times New Roman" w:cs="Times New Roman"/>
                <w:b/>
                <w:color w:val="000000" w:themeColor="text1"/>
                <w:sz w:val="28"/>
                <w:szCs w:val="28"/>
              </w:rPr>
              <w:t>PHÓ GIÁM ĐỐC</w:t>
            </w:r>
          </w:p>
          <w:p w:rsidR="0039655A" w:rsidRPr="008B4B1E" w:rsidRDefault="0039655A" w:rsidP="0039655A">
            <w:pPr>
              <w:pStyle w:val="ListParagraph"/>
              <w:tabs>
                <w:tab w:val="left" w:pos="1276"/>
              </w:tabs>
              <w:spacing w:line="288" w:lineRule="auto"/>
              <w:ind w:left="0"/>
              <w:jc w:val="center"/>
              <w:rPr>
                <w:rFonts w:ascii="Times New Roman" w:hAnsi="Times New Roman" w:cs="Times New Roman"/>
                <w:b/>
                <w:color w:val="000000" w:themeColor="text1"/>
                <w:sz w:val="24"/>
                <w:szCs w:val="26"/>
              </w:rPr>
            </w:pPr>
          </w:p>
          <w:p w:rsidR="0039655A" w:rsidRPr="008B4B1E" w:rsidRDefault="0039655A" w:rsidP="0039655A">
            <w:pPr>
              <w:pStyle w:val="ListParagraph"/>
              <w:tabs>
                <w:tab w:val="left" w:pos="1276"/>
              </w:tabs>
              <w:spacing w:line="288" w:lineRule="auto"/>
              <w:ind w:left="0"/>
              <w:jc w:val="center"/>
              <w:rPr>
                <w:rFonts w:ascii="Times New Roman" w:hAnsi="Times New Roman" w:cs="Times New Roman"/>
                <w:b/>
                <w:color w:val="000000" w:themeColor="text1"/>
                <w:sz w:val="24"/>
                <w:szCs w:val="26"/>
              </w:rPr>
            </w:pPr>
          </w:p>
          <w:p w:rsidR="0039655A" w:rsidRPr="008B4B1E" w:rsidRDefault="0039655A" w:rsidP="0039655A">
            <w:pPr>
              <w:pStyle w:val="ListParagraph"/>
              <w:tabs>
                <w:tab w:val="left" w:pos="1276"/>
              </w:tabs>
              <w:spacing w:line="288" w:lineRule="auto"/>
              <w:ind w:left="0"/>
              <w:jc w:val="center"/>
              <w:rPr>
                <w:rFonts w:ascii="Times New Roman" w:hAnsi="Times New Roman" w:cs="Times New Roman"/>
                <w:b/>
                <w:color w:val="000000" w:themeColor="text1"/>
                <w:sz w:val="24"/>
                <w:szCs w:val="26"/>
              </w:rPr>
            </w:pPr>
          </w:p>
          <w:p w:rsidR="0039655A" w:rsidRDefault="0039655A" w:rsidP="0039655A">
            <w:pPr>
              <w:pStyle w:val="ListParagraph"/>
              <w:tabs>
                <w:tab w:val="left" w:pos="1276"/>
              </w:tabs>
              <w:spacing w:line="288" w:lineRule="auto"/>
              <w:ind w:left="0"/>
              <w:jc w:val="center"/>
              <w:rPr>
                <w:rFonts w:ascii="Times New Roman" w:hAnsi="Times New Roman" w:cs="Times New Roman"/>
                <w:b/>
                <w:color w:val="000000" w:themeColor="text1"/>
                <w:sz w:val="24"/>
                <w:szCs w:val="26"/>
              </w:rPr>
            </w:pPr>
          </w:p>
          <w:p w:rsidR="00486A15" w:rsidRPr="008B4B1E" w:rsidRDefault="00486A15" w:rsidP="0039655A">
            <w:pPr>
              <w:pStyle w:val="ListParagraph"/>
              <w:tabs>
                <w:tab w:val="left" w:pos="1276"/>
              </w:tabs>
              <w:spacing w:line="288" w:lineRule="auto"/>
              <w:ind w:left="0"/>
              <w:jc w:val="center"/>
              <w:rPr>
                <w:rFonts w:ascii="Times New Roman" w:hAnsi="Times New Roman" w:cs="Times New Roman"/>
                <w:b/>
                <w:color w:val="000000" w:themeColor="text1"/>
                <w:sz w:val="24"/>
                <w:szCs w:val="26"/>
              </w:rPr>
            </w:pPr>
          </w:p>
          <w:p w:rsidR="0039655A" w:rsidRPr="008B4B1E" w:rsidRDefault="0039655A" w:rsidP="0039655A">
            <w:pPr>
              <w:pStyle w:val="ListParagraph"/>
              <w:tabs>
                <w:tab w:val="left" w:pos="1276"/>
              </w:tabs>
              <w:spacing w:line="288" w:lineRule="auto"/>
              <w:ind w:left="0"/>
              <w:jc w:val="center"/>
              <w:rPr>
                <w:rFonts w:ascii="Times New Roman" w:hAnsi="Times New Roman" w:cs="Times New Roman"/>
                <w:b/>
                <w:color w:val="000000" w:themeColor="text1"/>
                <w:sz w:val="24"/>
                <w:szCs w:val="26"/>
              </w:rPr>
            </w:pPr>
          </w:p>
          <w:p w:rsidR="0039655A" w:rsidRPr="008B4B1E" w:rsidRDefault="0039655A" w:rsidP="0039655A">
            <w:pPr>
              <w:tabs>
                <w:tab w:val="center" w:pos="6804"/>
              </w:tabs>
              <w:jc w:val="center"/>
              <w:rPr>
                <w:rFonts w:ascii="Times New Roman" w:hAnsi="Times New Roman" w:cs="Times New Roman"/>
                <w:color w:val="000000" w:themeColor="text1"/>
                <w:sz w:val="26"/>
                <w:szCs w:val="26"/>
              </w:rPr>
            </w:pPr>
            <w:r w:rsidRPr="008B4B1E">
              <w:rPr>
                <w:rFonts w:ascii="Times New Roman" w:hAnsi="Times New Roman" w:cs="Times New Roman"/>
                <w:b/>
                <w:color w:val="000000" w:themeColor="text1"/>
                <w:sz w:val="28"/>
                <w:szCs w:val="26"/>
              </w:rPr>
              <w:t>Hoàng Hải</w:t>
            </w:r>
          </w:p>
        </w:tc>
      </w:tr>
    </w:tbl>
    <w:p w:rsidR="0039655A" w:rsidRPr="008B4B1E" w:rsidRDefault="0039655A" w:rsidP="006C6672">
      <w:pPr>
        <w:pStyle w:val="ListParagraph"/>
        <w:tabs>
          <w:tab w:val="left" w:pos="1276"/>
        </w:tabs>
        <w:spacing w:after="0" w:line="288" w:lineRule="auto"/>
        <w:jc w:val="both"/>
        <w:rPr>
          <w:rFonts w:ascii="Times New Roman" w:hAnsi="Times New Roman" w:cs="Times New Roman"/>
          <w:iCs/>
          <w:color w:val="000000" w:themeColor="text1"/>
          <w:sz w:val="26"/>
          <w:szCs w:val="26"/>
        </w:rPr>
      </w:pPr>
    </w:p>
    <w:p w:rsidR="004F4A24" w:rsidRPr="008B4B1E" w:rsidRDefault="004F4A24" w:rsidP="004F4A24">
      <w:pPr>
        <w:tabs>
          <w:tab w:val="center" w:pos="6804"/>
        </w:tabs>
        <w:spacing w:after="0"/>
        <w:rPr>
          <w:rFonts w:ascii="Times New Roman" w:hAnsi="Times New Roman" w:cs="Times New Roman"/>
          <w:color w:val="000000" w:themeColor="text1"/>
          <w:sz w:val="26"/>
          <w:szCs w:val="26"/>
        </w:rPr>
      </w:pPr>
    </w:p>
    <w:p w:rsidR="006C6672" w:rsidRPr="008B4B1E" w:rsidRDefault="006C6672" w:rsidP="004F4A24">
      <w:pPr>
        <w:tabs>
          <w:tab w:val="center" w:pos="6804"/>
        </w:tabs>
        <w:spacing w:after="0"/>
        <w:rPr>
          <w:rFonts w:ascii="Times New Roman" w:hAnsi="Times New Roman" w:cs="Times New Roman"/>
          <w:color w:val="000000" w:themeColor="text1"/>
          <w:sz w:val="26"/>
          <w:szCs w:val="26"/>
        </w:rPr>
      </w:pPr>
    </w:p>
    <w:p w:rsidR="006E12F4" w:rsidRPr="008B4B1E" w:rsidRDefault="006C6672" w:rsidP="006C6672">
      <w:pPr>
        <w:tabs>
          <w:tab w:val="center" w:pos="6804"/>
        </w:tabs>
        <w:spacing w:after="0"/>
        <w:rPr>
          <w:rFonts w:ascii="Times New Roman" w:hAnsi="Times New Roman" w:cs="Times New Roman"/>
          <w:color w:val="000000" w:themeColor="text1"/>
          <w:sz w:val="26"/>
          <w:szCs w:val="26"/>
        </w:rPr>
      </w:pPr>
      <w:r w:rsidRPr="008B4B1E">
        <w:rPr>
          <w:rFonts w:ascii="Times New Roman" w:hAnsi="Times New Roman" w:cs="Times New Roman"/>
          <w:color w:val="000000" w:themeColor="text1"/>
          <w:sz w:val="26"/>
          <w:szCs w:val="26"/>
        </w:rPr>
        <w:tab/>
      </w:r>
    </w:p>
    <w:sectPr w:rsidR="006E12F4" w:rsidRPr="008B4B1E" w:rsidSect="00010AD2">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D07" w:rsidRDefault="00465D07" w:rsidP="00010AD2">
      <w:pPr>
        <w:spacing w:after="0" w:line="240" w:lineRule="auto"/>
      </w:pPr>
      <w:r>
        <w:separator/>
      </w:r>
    </w:p>
  </w:endnote>
  <w:endnote w:type="continuationSeparator" w:id="0">
    <w:p w:rsidR="00465D07" w:rsidRDefault="00465D07" w:rsidP="00010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D07" w:rsidRDefault="00465D07" w:rsidP="00010AD2">
      <w:pPr>
        <w:spacing w:after="0" w:line="240" w:lineRule="auto"/>
      </w:pPr>
      <w:r>
        <w:separator/>
      </w:r>
    </w:p>
  </w:footnote>
  <w:footnote w:type="continuationSeparator" w:id="0">
    <w:p w:rsidR="00465D07" w:rsidRDefault="00465D07" w:rsidP="00010A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055199"/>
      <w:docPartObj>
        <w:docPartGallery w:val="Page Numbers (Top of Page)"/>
        <w:docPartUnique/>
      </w:docPartObj>
    </w:sdtPr>
    <w:sdtEndPr>
      <w:rPr>
        <w:noProof/>
      </w:rPr>
    </w:sdtEndPr>
    <w:sdtContent>
      <w:p w:rsidR="00010AD2" w:rsidRDefault="00010AD2">
        <w:pPr>
          <w:pStyle w:val="Header"/>
          <w:jc w:val="center"/>
        </w:pPr>
        <w:r>
          <w:fldChar w:fldCharType="begin"/>
        </w:r>
        <w:r>
          <w:instrText xml:space="preserve"> PAGE   \* MERGEFORMAT </w:instrText>
        </w:r>
        <w:r>
          <w:fldChar w:fldCharType="separate"/>
        </w:r>
        <w:r w:rsidR="00277E79">
          <w:rPr>
            <w:noProof/>
          </w:rPr>
          <w:t>2</w:t>
        </w:r>
        <w:r>
          <w:rPr>
            <w:noProof/>
          </w:rPr>
          <w:fldChar w:fldCharType="end"/>
        </w:r>
      </w:p>
    </w:sdtContent>
  </w:sdt>
  <w:p w:rsidR="00010AD2" w:rsidRDefault="00010A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B0487"/>
    <w:multiLevelType w:val="hybridMultilevel"/>
    <w:tmpl w:val="CDDAC5D2"/>
    <w:lvl w:ilvl="0" w:tplc="503EE3CE">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BA63EB4"/>
    <w:multiLevelType w:val="hybridMultilevel"/>
    <w:tmpl w:val="6228253E"/>
    <w:lvl w:ilvl="0" w:tplc="503EE3CE">
      <w:numFmt w:val="bullet"/>
      <w:lvlText w:val="-"/>
      <w:lvlJc w:val="left"/>
      <w:pPr>
        <w:ind w:left="2912" w:hanging="360"/>
      </w:pPr>
      <w:rPr>
        <w:rFonts w:ascii="Times New Roman" w:eastAsiaTheme="minorHAnsi" w:hAnsi="Times New Roman" w:cs="Times New Roman" w:hint="default"/>
      </w:rPr>
    </w:lvl>
    <w:lvl w:ilvl="1" w:tplc="503EE3CE">
      <w:numFmt w:val="bullet"/>
      <w:lvlText w:val="-"/>
      <w:lvlJc w:val="left"/>
      <w:pPr>
        <w:ind w:left="2978" w:hanging="360"/>
      </w:pPr>
      <w:rPr>
        <w:rFonts w:ascii="Times New Roman" w:eastAsiaTheme="minorHAnsi" w:hAnsi="Times New Roman" w:cs="Times New Roman" w:hint="default"/>
      </w:rPr>
    </w:lvl>
    <w:lvl w:ilvl="2" w:tplc="04090005" w:tentative="1">
      <w:start w:val="1"/>
      <w:numFmt w:val="bullet"/>
      <w:lvlText w:val=""/>
      <w:lvlJc w:val="left"/>
      <w:pPr>
        <w:ind w:left="4352" w:hanging="360"/>
      </w:pPr>
      <w:rPr>
        <w:rFonts w:ascii="Wingdings" w:hAnsi="Wingdings" w:hint="default"/>
      </w:rPr>
    </w:lvl>
    <w:lvl w:ilvl="3" w:tplc="04090001" w:tentative="1">
      <w:start w:val="1"/>
      <w:numFmt w:val="bullet"/>
      <w:lvlText w:val=""/>
      <w:lvlJc w:val="left"/>
      <w:pPr>
        <w:ind w:left="5072" w:hanging="360"/>
      </w:pPr>
      <w:rPr>
        <w:rFonts w:ascii="Symbol" w:hAnsi="Symbol" w:hint="default"/>
      </w:rPr>
    </w:lvl>
    <w:lvl w:ilvl="4" w:tplc="04090003" w:tentative="1">
      <w:start w:val="1"/>
      <w:numFmt w:val="bullet"/>
      <w:lvlText w:val="o"/>
      <w:lvlJc w:val="left"/>
      <w:pPr>
        <w:ind w:left="5792" w:hanging="360"/>
      </w:pPr>
      <w:rPr>
        <w:rFonts w:ascii="Courier New" w:hAnsi="Courier New" w:cs="Courier New" w:hint="default"/>
      </w:rPr>
    </w:lvl>
    <w:lvl w:ilvl="5" w:tplc="04090005" w:tentative="1">
      <w:start w:val="1"/>
      <w:numFmt w:val="bullet"/>
      <w:lvlText w:val=""/>
      <w:lvlJc w:val="left"/>
      <w:pPr>
        <w:ind w:left="6512" w:hanging="360"/>
      </w:pPr>
      <w:rPr>
        <w:rFonts w:ascii="Wingdings" w:hAnsi="Wingdings" w:hint="default"/>
      </w:rPr>
    </w:lvl>
    <w:lvl w:ilvl="6" w:tplc="04090001" w:tentative="1">
      <w:start w:val="1"/>
      <w:numFmt w:val="bullet"/>
      <w:lvlText w:val=""/>
      <w:lvlJc w:val="left"/>
      <w:pPr>
        <w:ind w:left="7232" w:hanging="360"/>
      </w:pPr>
      <w:rPr>
        <w:rFonts w:ascii="Symbol" w:hAnsi="Symbol" w:hint="default"/>
      </w:rPr>
    </w:lvl>
    <w:lvl w:ilvl="7" w:tplc="04090003" w:tentative="1">
      <w:start w:val="1"/>
      <w:numFmt w:val="bullet"/>
      <w:lvlText w:val="o"/>
      <w:lvlJc w:val="left"/>
      <w:pPr>
        <w:ind w:left="7952" w:hanging="360"/>
      </w:pPr>
      <w:rPr>
        <w:rFonts w:ascii="Courier New" w:hAnsi="Courier New" w:cs="Courier New" w:hint="default"/>
      </w:rPr>
    </w:lvl>
    <w:lvl w:ilvl="8" w:tplc="04090005" w:tentative="1">
      <w:start w:val="1"/>
      <w:numFmt w:val="bullet"/>
      <w:lvlText w:val=""/>
      <w:lvlJc w:val="left"/>
      <w:pPr>
        <w:ind w:left="8672" w:hanging="360"/>
      </w:pPr>
      <w:rPr>
        <w:rFonts w:ascii="Wingdings" w:hAnsi="Wingdings" w:hint="default"/>
      </w:rPr>
    </w:lvl>
  </w:abstractNum>
  <w:abstractNum w:abstractNumId="2">
    <w:nsid w:val="671C5875"/>
    <w:multiLevelType w:val="hybridMultilevel"/>
    <w:tmpl w:val="7110001C"/>
    <w:lvl w:ilvl="0" w:tplc="0130F2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1C60222"/>
    <w:multiLevelType w:val="hybridMultilevel"/>
    <w:tmpl w:val="F482B718"/>
    <w:lvl w:ilvl="0" w:tplc="8E6438D4">
      <w:start w:val="1"/>
      <w:numFmt w:val="decimal"/>
      <w:lvlText w:val="%1."/>
      <w:lvlJc w:val="left"/>
      <w:pPr>
        <w:ind w:left="644" w:hanging="360"/>
      </w:pPr>
      <w:rPr>
        <w:rFonts w:ascii="Times New Roman" w:hAnsi="Times New Roman" w:cs="Times New Roman" w:hint="default"/>
        <w:color w:val="0000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28A"/>
    <w:rsid w:val="00010AD2"/>
    <w:rsid w:val="00083C92"/>
    <w:rsid w:val="000E7DA9"/>
    <w:rsid w:val="00277E79"/>
    <w:rsid w:val="0028028A"/>
    <w:rsid w:val="0034519F"/>
    <w:rsid w:val="00361C6A"/>
    <w:rsid w:val="00364AC0"/>
    <w:rsid w:val="0039655A"/>
    <w:rsid w:val="003B0129"/>
    <w:rsid w:val="004122CB"/>
    <w:rsid w:val="00465D07"/>
    <w:rsid w:val="00486A15"/>
    <w:rsid w:val="004F3CDF"/>
    <w:rsid w:val="004F4A24"/>
    <w:rsid w:val="006C1CE9"/>
    <w:rsid w:val="006C6672"/>
    <w:rsid w:val="006D6A54"/>
    <w:rsid w:val="006E12F4"/>
    <w:rsid w:val="00803F7E"/>
    <w:rsid w:val="008452F9"/>
    <w:rsid w:val="00875EC7"/>
    <w:rsid w:val="008B4B1E"/>
    <w:rsid w:val="009A35BF"/>
    <w:rsid w:val="00A6781D"/>
    <w:rsid w:val="00AA74AF"/>
    <w:rsid w:val="00BB25AF"/>
    <w:rsid w:val="00CF459D"/>
    <w:rsid w:val="00EB1780"/>
    <w:rsid w:val="00F12491"/>
    <w:rsid w:val="00FD5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7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12F4"/>
    <w:pPr>
      <w:ind w:left="720"/>
      <w:contextualSpacing/>
    </w:pPr>
  </w:style>
  <w:style w:type="character" w:customStyle="1" w:styleId="apple-converted-space">
    <w:name w:val="apple-converted-space"/>
    <w:basedOn w:val="DefaultParagraphFont"/>
    <w:rsid w:val="004F4A24"/>
  </w:style>
  <w:style w:type="paragraph" w:styleId="BalloonText">
    <w:name w:val="Balloon Text"/>
    <w:basedOn w:val="Normal"/>
    <w:link w:val="BalloonTextChar"/>
    <w:uiPriority w:val="99"/>
    <w:semiHidden/>
    <w:unhideWhenUsed/>
    <w:rsid w:val="006C66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672"/>
    <w:rPr>
      <w:rFonts w:ascii="Segoe UI" w:hAnsi="Segoe UI" w:cs="Segoe UI"/>
      <w:sz w:val="18"/>
      <w:szCs w:val="18"/>
    </w:rPr>
  </w:style>
  <w:style w:type="paragraph" w:styleId="Header">
    <w:name w:val="header"/>
    <w:basedOn w:val="Normal"/>
    <w:link w:val="HeaderChar"/>
    <w:uiPriority w:val="99"/>
    <w:unhideWhenUsed/>
    <w:rsid w:val="00010A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AD2"/>
  </w:style>
  <w:style w:type="paragraph" w:styleId="Footer">
    <w:name w:val="footer"/>
    <w:basedOn w:val="Normal"/>
    <w:link w:val="FooterChar"/>
    <w:uiPriority w:val="99"/>
    <w:unhideWhenUsed/>
    <w:rsid w:val="00010A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A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7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12F4"/>
    <w:pPr>
      <w:ind w:left="720"/>
      <w:contextualSpacing/>
    </w:pPr>
  </w:style>
  <w:style w:type="character" w:customStyle="1" w:styleId="apple-converted-space">
    <w:name w:val="apple-converted-space"/>
    <w:basedOn w:val="DefaultParagraphFont"/>
    <w:rsid w:val="004F4A24"/>
  </w:style>
  <w:style w:type="paragraph" w:styleId="BalloonText">
    <w:name w:val="Balloon Text"/>
    <w:basedOn w:val="Normal"/>
    <w:link w:val="BalloonTextChar"/>
    <w:uiPriority w:val="99"/>
    <w:semiHidden/>
    <w:unhideWhenUsed/>
    <w:rsid w:val="006C66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672"/>
    <w:rPr>
      <w:rFonts w:ascii="Segoe UI" w:hAnsi="Segoe UI" w:cs="Segoe UI"/>
      <w:sz w:val="18"/>
      <w:szCs w:val="18"/>
    </w:rPr>
  </w:style>
  <w:style w:type="paragraph" w:styleId="Header">
    <w:name w:val="header"/>
    <w:basedOn w:val="Normal"/>
    <w:link w:val="HeaderChar"/>
    <w:uiPriority w:val="99"/>
    <w:unhideWhenUsed/>
    <w:rsid w:val="00010A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AD2"/>
  </w:style>
  <w:style w:type="paragraph" w:styleId="Footer">
    <w:name w:val="footer"/>
    <w:basedOn w:val="Normal"/>
    <w:link w:val="FooterChar"/>
    <w:uiPriority w:val="99"/>
    <w:unhideWhenUsed/>
    <w:rsid w:val="00010A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Mrs.PHUC</cp:lastModifiedBy>
  <cp:revision>23</cp:revision>
  <cp:lastPrinted>2021-07-12T09:46:00Z</cp:lastPrinted>
  <dcterms:created xsi:type="dcterms:W3CDTF">2021-07-12T07:09:00Z</dcterms:created>
  <dcterms:modified xsi:type="dcterms:W3CDTF">2021-07-12T09:46:00Z</dcterms:modified>
</cp:coreProperties>
</file>